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Continuous Monitoring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2026-03-01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2027-03-01</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Information Security Analyst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 &amp; Scope</w:t>
      </w:r>
    </w:p>
    <w:p>
      <w:pPr>
        <w:spacing w:after="60" w:before="0"/>
      </w:pPr>
      <w:r>
        <w:rPr>
          <w:rFonts w:ascii="Aptos" w:cs="Aptos" w:eastAsia="Aptos" w:hAnsi="Aptos"/>
          <w:b w:val="false"/>
          <w:bCs w:val="false"/>
          <w:i w:val="false"/>
          <w:iCs w:val="false"/>
          <w:sz w:val="24"/>
          <w:szCs w:val="24"/>
        </w:rPr>
        <w:t>Purpose: this plan defines how the Agency continuously monitors its public-safety systems for security and health problems: what is watched, how, at what thresholds, how often, and by whom.</w:t>
      </w:r>
    </w:p>
    <w:p>
      <w:pPr>
        <w:spacing w:after="120" w:before="0"/>
      </w:pPr>
      <w:r>
        <w:rPr>
          <w:rFonts w:ascii="Aptos" w:cs="Aptos" w:eastAsia="Aptos" w:hAnsi="Aptos"/>
          <w:b w:val="false"/>
          <w:bCs w:val="false"/>
          <w:i w:val="false"/>
          <w:iCs w:val="false"/>
          <w:sz w:val="24"/>
          <w:szCs w:val="24"/>
        </w:rPr>
        <w:t>Scope: the systems named in section 4 and the tools that watch them. This is a standing plan, always in effect, not an activation plan.</w:t>
      </w:r>
    </w:p>
    <w:p>
      <w:pPr>
        <w:pStyle w:val="Heading2"/>
        <w:spacing w:after="100" w:before="220"/>
      </w:pPr>
      <w:r>
        <w:rPr>
          <w:rFonts w:ascii="Aptos" w:cs="Aptos" w:eastAsia="Aptos" w:hAnsi="Aptos"/>
          <w:b/>
          <w:bCs/>
          <w:color w:val="1B3A5C"/>
          <w:sz w:val="26"/>
          <w:szCs w:val="26"/>
        </w:rPr>
        <w:t xml:space="preserve">2. Definitions</w:t>
      </w:r>
    </w:p>
    <w:p>
      <w:pPr>
        <w:spacing w:after="120" w:before="0"/>
      </w:pPr>
      <w:r>
        <w:rPr>
          <w:rFonts w:ascii="Aptos" w:cs="Aptos" w:eastAsia="Aptos" w:hAnsi="Aptos"/>
          <w:b w:val="false"/>
          <w:bCs w:val="false"/>
          <w:i w:val="false"/>
          <w:iCs w:val="false"/>
          <w:sz w:val="24"/>
          <w:szCs w:val="24"/>
        </w:rPr>
        <w:t>Monitoring scope: the explicit set of systems this plan watches. A system not in scope is a coverage gap, tracked as a finding in the Risk / Finding Register.</w:t>
      </w:r>
    </w:p>
    <w:p>
      <w:pPr>
        <w:pStyle w:val="Heading2"/>
        <w:spacing w:after="100" w:before="220"/>
      </w:pPr>
      <w:r>
        <w:rPr>
          <w:rFonts w:ascii="Aptos" w:cs="Aptos" w:eastAsia="Aptos" w:hAnsi="Aptos"/>
          <w:b/>
          <w:bCs/>
          <w:color w:val="1B3A5C"/>
          <w:sz w:val="26"/>
          <w:szCs w:val="26"/>
        </w:rPr>
        <w:t xml:space="preserve">3.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plan; ensures monitoring scope and tooling are funded and reviewed.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Operates the monitoring tools, maintains coverage, and tunes alerts.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Reviews alerts on the defined cadence and triages them per the Alert Triage &amp; Escalation Procedure.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System owner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Keeps each in-scope system feeding the monitoring platform.</w:t>
            </w:r>
          </w:p>
        </w:tc>
      </w:tr>
    </w:tbl>
    <w:p>
      <w:pPr>
        <w:pStyle w:val="Heading2"/>
        <w:spacing w:after="100" w:before="220"/>
      </w:pPr>
      <w:r>
        <w:rPr>
          <w:rFonts w:ascii="Aptos" w:cs="Aptos" w:eastAsia="Aptos" w:hAnsi="Aptos"/>
          <w:b/>
          <w:bCs/>
          <w:color w:val="1B3A5C"/>
          <w:sz w:val="26"/>
          <w:szCs w:val="26"/>
        </w:rPr>
        <w:t>4. Monitoring Scope &amp; Coverage</w:t>
      </w:r>
    </w:p>
    <w:p>
      <w:pPr>
        <w:pStyle w:val="ListParagraph"/>
        <w:numPr>
          <w:ilvl w:val="0"/>
          <w:numId w:val="2"/>
        </w:numPr>
        <w:spacing w:after="60"/>
      </w:pPr>
      <w:r>
        <w:rPr>
          <w:rFonts w:ascii="Aptos" w:cs="Aptos" w:eastAsia="Aptos" w:hAnsi="Aptos"/>
          <w:b w:val="false"/>
          <w:bCs w:val="false"/>
          <w:i w:val="false"/>
          <w:iCs w:val="false"/>
          <w:sz w:val="24"/>
          <w:szCs w:val="24"/>
        </w:rPr>
        <w:t>In scope: CAD, GIS, call routing / ESInet, network devices, servers, and cloud or virtualized systems</w:t>
      </w:r>
    </w:p>
    <w:p>
      <w:pPr>
        <w:pStyle w:val="ListParagraph"/>
        <w:numPr>
          <w:ilvl w:val="0"/>
          <w:numId w:val="2"/>
        </w:numPr>
        <w:spacing w:after="60"/>
      </w:pPr>
      <w:r>
        <w:rPr>
          <w:rFonts w:ascii="Aptos" w:cs="Aptos" w:eastAsia="Aptos" w:hAnsi="Aptos"/>
          <w:b w:val="false"/>
          <w:bCs w:val="false"/>
          <w:i w:val="false"/>
          <w:iCs w:val="false"/>
          <w:sz w:val="24"/>
          <w:szCs w:val="24"/>
        </w:rPr>
        <w:t>Coverage rule: a system not listed here is a coverage gap and is recorded as a finding in the Risk / Finding Register until monitoring is extended or the gap is accepted.</w:t>
      </w:r>
    </w:p>
    <w:p>
      <w:pPr>
        <w:pStyle w:val="ListParagraph"/>
        <w:numPr>
          <w:ilvl w:val="0"/>
          <w:numId w:val="2"/>
        </w:numPr>
        <w:spacing w:after="60"/>
      </w:pPr>
      <w:r>
        <w:rPr>
          <w:rFonts w:ascii="Aptos" w:cs="Aptos" w:eastAsia="Aptos" w:hAnsi="Aptos"/>
          <w:b w:val="false"/>
          <w:bCs w:val="false"/>
          <w:i w:val="false"/>
          <w:iCs w:val="false"/>
          <w:sz w:val="24"/>
          <w:szCs w:val="24"/>
        </w:rPr>
        <w:t>Scope owner: Information Security Analyst keeps this list current at each review.</w:t>
      </w:r>
    </w:p>
    <w:p>
      <w:pPr>
        <w:pStyle w:val="Heading2"/>
        <w:spacing w:after="100" w:before="220"/>
      </w:pPr>
      <w:r>
        <w:rPr>
          <w:rFonts w:ascii="Aptos" w:cs="Aptos" w:eastAsia="Aptos" w:hAnsi="Aptos"/>
          <w:b/>
          <w:bCs/>
          <w:color w:val="1B3A5C"/>
          <w:sz w:val="26"/>
          <w:szCs w:val="26"/>
        </w:rPr>
        <w:t>5. Monitoring Methods &amp; Review Cadence</w:t>
      </w:r>
    </w:p>
    <w:p>
      <w:pPr>
        <w:pStyle w:val="ListParagraph"/>
        <w:numPr>
          <w:ilvl w:val="0"/>
          <w:numId w:val="3"/>
        </w:numPr>
        <w:spacing w:after="60"/>
      </w:pPr>
      <w:r>
        <w:rPr>
          <w:rFonts w:ascii="Aptos" w:cs="Aptos" w:eastAsia="Aptos" w:hAnsi="Aptos"/>
          <w:b w:val="false"/>
          <w:bCs w:val="false"/>
          <w:i w:val="false"/>
          <w:iCs w:val="false"/>
          <w:sz w:val="24"/>
          <w:szCs w:val="24"/>
        </w:rPr>
        <w:t>Continuous / automated: what is watched in real time or near real time, by which tool  (Information Security Analyst)</w:t>
      </w:r>
    </w:p>
    <w:p>
      <w:pPr>
        <w:pStyle w:val="ListParagraph"/>
        <w:numPr>
          <w:ilvl w:val="0"/>
          <w:numId w:val="3"/>
        </w:numPr>
        <w:spacing w:after="60"/>
      </w:pPr>
      <w:r>
        <w:rPr>
          <w:rFonts w:ascii="Aptos" w:cs="Aptos" w:eastAsia="Aptos" w:hAnsi="Aptos"/>
          <w:b w:val="false"/>
          <w:bCs w:val="false"/>
          <w:i w:val="false"/>
          <w:iCs w:val="false"/>
          <w:sz w:val="24"/>
          <w:szCs w:val="24"/>
        </w:rPr>
        <w:t>Periodic review: daily alert review, weekly log review, and what each covers  (Information Security Analyst)</w:t>
      </w:r>
    </w:p>
    <w:p>
      <w:pPr>
        <w:pStyle w:val="ListParagraph"/>
        <w:numPr>
          <w:ilvl w:val="0"/>
          <w:numId w:val="3"/>
        </w:numPr>
        <w:spacing w:after="60"/>
      </w:pPr>
      <w:r>
        <w:rPr>
          <w:rFonts w:ascii="Aptos" w:cs="Aptos" w:eastAsia="Aptos" w:hAnsi="Aptos"/>
          <w:b w:val="false"/>
          <w:bCs w:val="false"/>
          <w:i w:val="false"/>
          <w:iCs w:val="false"/>
          <w:sz w:val="24"/>
          <w:szCs w:val="24"/>
        </w:rPr>
        <w:t>Cloud / virtualized: audit logs for data access, account changes, and configuration updates are captured and reviewed  (Information Security Analyst)</w:t>
      </w:r>
    </w:p>
    <w:p>
      <w:pPr>
        <w:pStyle w:val="Heading2"/>
        <w:spacing w:after="100" w:before="220"/>
      </w:pPr>
      <w:r>
        <w:rPr>
          <w:rFonts w:ascii="Aptos" w:cs="Aptos" w:eastAsia="Aptos" w:hAnsi="Aptos"/>
          <w:b/>
          <w:bCs/>
          <w:color w:val="1B3A5C"/>
          <w:sz w:val="26"/>
          <w:szCs w:val="26"/>
        </w:rPr>
        <w:t>6. Alert Thresholds &amp; Escalation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60"/>
        <w:gridCol w:w="2000"/>
      </w:tblGrid>
      <w:tr>
        <w:trPr>
          <w:cantSplit/>
          <w:tblHeader/>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Alert tier</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Notified 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Channel</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Timeframe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Low / informational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dashboard / log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reviewed on cadence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Elevated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email / ticket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within the review window</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Critical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phone / immediate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Immediate; triaged per the Alert Triage &amp; Escalation Procedure</w:t>
            </w:r>
          </w:p>
        </w:tc>
      </w:tr>
    </w:tbl>
    <w:p>
      <w:pPr>
        <w:pStyle w:val="Heading2"/>
        <w:spacing w:after="100" w:before="220"/>
      </w:pPr>
      <w:r>
        <w:rPr>
          <w:rFonts w:ascii="Aptos" w:cs="Aptos" w:eastAsia="Aptos" w:hAnsi="Aptos"/>
          <w:b/>
          <w:bCs/>
          <w:color w:val="1B3A5C"/>
          <w:sz w:val="26"/>
          <w:szCs w:val="26"/>
        </w:rPr>
        <w:t>7. Tuning &amp; Validation</w:t>
      </w:r>
    </w:p>
    <w:p>
      <w:pPr>
        <w:spacing w:after="120" w:before="0"/>
      </w:pPr>
      <w:r>
        <w:rPr>
          <w:rFonts w:ascii="Aptos" w:cs="Aptos" w:eastAsia="Aptos" w:hAnsi="Aptos"/>
          <w:b w:val="false"/>
          <w:bCs w:val="false"/>
          <w:i w:val="false"/>
          <w:iCs w:val="false"/>
          <w:sz w:val="24"/>
          <w:szCs w:val="24"/>
        </w:rPr>
        <w:t>Monitoring is tuned to the Agency’s normal patterns and validated for coverage at least annually by the Information Security Analyst. New systems are added to scope and noisy alerts are tuned; coverage gaps are recorded as findings in the Risk / Finding Register.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managed SIEM with near real-time monitoring, defined thresholds, and a scope reconciled against the asset inventory. A security analyst owns alert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§5.6 (Continuous Monitoring); §5.6.2 (Security Event Logging); §5.6.3 (Information and Event Management); §5.6.6 (NOC and SOC)</w:t>
            </w:r>
          </w:p>
          <w:p>
            <w:pPr>
              <w:spacing w:after="40" w:before="0"/>
            </w:pPr>
            <w:r>
              <w:rPr>
                <w:rFonts w:ascii="Aptos" w:cs="Aptos" w:eastAsia="Aptos" w:hAnsi="Aptos"/>
                <w:b w:val="false"/>
                <w:bCs w:val="false"/>
                <w:i w:val="false"/>
                <w:iCs w:val="false"/>
                <w:sz w:val="24"/>
                <w:szCs w:val="24"/>
              </w:rPr>
              <w:t>NIST SP 800-53 Rev. 5: AU-6, AU-12, CA-7, SI-4</w:t>
            </w:r>
          </w:p>
          <w:p>
            <w:pPr>
              <w:spacing w:after="40" w:before="0"/>
            </w:pPr>
            <w:r>
              <w:rPr>
                <w:rFonts w:ascii="Aptos" w:cs="Aptos" w:eastAsia="Aptos" w:hAnsi="Aptos"/>
                <w:b w:val="false"/>
                <w:bCs w:val="false"/>
                <w:i w:val="false"/>
                <w:iCs w:val="false"/>
                <w:sz w:val="24"/>
                <w:szCs w:val="24"/>
              </w:rPr>
              <w:t>CJIS Security Policy v5.9: §5.4 (Auditing and Accountability; where IDACS-connected systems are in monitoring scope)</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2026-03-05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2026-03-05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tri-river-regional-911.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2026-06-01T15:29:11.438Z</dcterms:created>
  <dcterms:modified xsi:type="dcterms:W3CDTF">2026-06-01T15:29:11.438Z</dcterms:modified>
  <dc:title xmlns:dc="http://purl.org/dc/elements/1.1/">Continuous Monitoring Plan - EXAMPLE - L</dc:title>
</cp:coreProperties>
</file>

<file path=docProps/custom.xml><?xml version="1.0" encoding="utf-8"?>
<Properties xmlns="http://schemas.openxmlformats.org/officeDocument/2006/custom-properties" xmlns:vt="http://schemas.openxmlformats.org/officeDocument/2006/docPropsVTypes"/>
</file>