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Single-Point-of-Failure Assessment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Assessment date: </w:t>
            </w:r>
            <w:r>
              <w:rPr>
                <w:rFonts w:ascii="Aptos" w:cs="Aptos" w:eastAsia="Aptos" w:hAnsi="Aptos"/>
                <w:b w:val="false"/>
                <w:bCs w:val="false"/>
                <w:i w:val="false"/>
                <w:iCs w:val="false"/>
                <w:sz w:val="24"/>
                <w:szCs w:val="24"/>
              </w:rPr>
              <w:t xml:space="preserve">2026-03-06      </w:t>
            </w:r>
            <w:r>
              <w:rPr>
                <w:rFonts w:ascii="Aptos" w:cs="Aptos" w:eastAsia="Aptos" w:hAnsi="Aptos"/>
                <w:b/>
                <w:bCs/>
                <w:i w:val="false"/>
                <w:iCs w:val="false"/>
                <w:sz w:val="24"/>
                <w:szCs w:val="24"/>
              </w:rPr>
              <w:t xml:space="preserve">Assessor (role): </w:t>
            </w:r>
            <w:r>
              <w:rPr>
                <w:rFonts w:ascii="Aptos" w:cs="Aptos" w:eastAsia="Aptos" w:hAnsi="Aptos"/>
                <w:b w:val="false"/>
                <w:bCs w:val="false"/>
                <w:i w:val="false"/>
                <w:iCs w:val="false"/>
                <w:sz w:val="24"/>
                <w:szCs w:val="24"/>
              </w:rPr>
              <w:t>Security Coordinator</w:t>
            </w:r>
          </w:p>
          <w:p>
            <w:pPr>
              <w:spacing w:after="60"/>
            </w:pPr>
            <w:r>
              <w:rPr>
                <w:rFonts w:ascii="Aptos" w:cs="Aptos" w:eastAsia="Aptos" w:hAnsi="Aptos"/>
                <w:b/>
                <w:bCs/>
                <w:i w:val="false"/>
                <w:iCs w:val="false"/>
                <w:sz w:val="24"/>
                <w:szCs w:val="24"/>
              </w:rPr>
              <w:t xml:space="preserve">Scope: </w:t>
            </w:r>
            <w:r>
              <w:rPr>
                <w:rFonts w:ascii="Aptos" w:cs="Aptos" w:eastAsia="Aptos" w:hAnsi="Aptos"/>
                <w:b w:val="false"/>
                <w:bCs w:val="false"/>
                <w:i w:val="false"/>
                <w:iCs w:val="false"/>
                <w:sz w:val="24"/>
                <w:szCs w:val="24"/>
              </w:rPr>
              <w:t>the Agency’s systems and paths reviewed for single points of failure, read against the System Redundancy Design Documentation</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Executive Summary</w:t>
      </w:r>
    </w:p>
    <w:p>
      <w:pPr>
        <w:spacing w:after="120" w:before="0"/>
      </w:pPr>
      <w:r>
        <w:rPr>
          <w:rFonts w:ascii="Aptos" w:cs="Aptos" w:eastAsia="Aptos" w:hAnsi="Aptos"/>
          <w:b w:val="0"/>
          <w:bCs w:val="false"/>
          <w:i w:val="0"/>
          <w:iCs w:val="false"/>
          <w:sz w:val="24"/>
          <w:szCs w:val="24"/>
        </w:rPr>
        <w:t>This record identifies single points of failure in the Agency’s infrastructure, such as a lone cable route, a single power feed, or one core switch, and records the redundancy decision and priority for each. Two single points of failure were identified. The single utility feed is covered by generator and UPS and the risk is accepted with test evidence. The lack of a CAD standby is the priority item, with a warm standby in progress.</w:t>
      </w:r>
    </w:p>
    <w:p>
      <w:pPr>
        <w:pStyle w:val="Heading2"/>
        <w:spacing w:after="100" w:before="220"/>
      </w:pPr>
      <w:r>
        <w:rPr>
          <w:rFonts w:ascii="Aptos" w:cs="Aptos" w:eastAsia="Aptos" w:hAnsi="Aptos"/>
          <w:b/>
          <w:bCs/>
          <w:color w:val="1B3A5C"/>
          <w:sz w:val="26"/>
          <w:szCs w:val="26"/>
        </w:rPr>
        <w:t xml:space="preserve">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400"/>
        <w:gridCol w:w="3160"/>
      </w:tblGrid>
      <w:tr>
        <w:trPr>
          <w:cantSplit/>
          <w:tblHeader/>
        </w:trPr>
        <w:tc>
          <w:tcPr>
            <w:tcW w:type="dxa" w:w="1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val="0"/>
                <w:bCs/>
                <w:i w:val="0"/>
                <w:color w:val="FFFFFF"/>
                <w:sz w:val="24"/>
                <w:szCs w:val="24"/>
              </w:rPr>
              <w:t>SPOF ID</w:t>
            </w:r>
          </w:p>
        </w:tc>
        <w:tc>
          <w:tcPr>
            <w:tcW w:type="dxa" w:w="3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val="0"/>
                <w:bCs/>
                <w:i w:val="0"/>
                <w:color w:val="FFFFFF"/>
                <w:sz w:val="24"/>
                <w:szCs w:val="24"/>
              </w:rPr>
              <w:t>Single point of failure (system / path)</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val="0"/>
                <w:bCs/>
                <w:i w:val="0"/>
                <w:color w:val="FFFFFF"/>
                <w:sz w:val="24"/>
                <w:szCs w:val="24"/>
              </w:rPr>
              <w:t>Impact / priority</w:t>
            </w:r>
          </w:p>
        </w:tc>
        <w:tc>
          <w:tcPr>
            <w:tcW w:type="dxa" w:w="3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val="0"/>
                <w:bCs/>
                <w:i w:val="0"/>
                <w:color w:val="FFFFFF"/>
                <w:sz w:val="24"/>
                <w:szCs w:val="24"/>
              </w:rPr>
              <w:t>Redundancy treatment &amp; decision</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Single utility power feed to the server room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High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Generator and UPS cover the outage window; second feed not cost-justified, risk accepted with generator test evidence</w:t>
            </w:r>
          </w:p>
        </w:tc>
      </w:tr>
      <w:tr>
        <w:trPr>
          <w:cantSplit/>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One CAD application server (no warm standby)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High</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Stand up a warm standby CAD server in the county data center and test failover</w:t>
            </w:r>
          </w:p>
        </w:tc>
      </w:tr>
    </w:tbl>
    <w:p>
      <w:pPr>
        <w:pStyle w:val="Heading2"/>
        <w:spacing w:after="100" w:before="220"/>
      </w:pPr>
      <w:r>
        <w:rPr>
          <w:rFonts w:ascii="Aptos" w:cs="Aptos" w:eastAsia="Aptos" w:hAnsi="Aptos"/>
          <w:b/>
          <w:bCs/>
          <w:color w:val="1B3A5C"/>
          <w:sz w:val="26"/>
          <w:szCs w:val="26"/>
        </w:rPr>
        <w:t xml:space="preserve">3. Remediation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000"/>
        <w:gridCol w:w="1460"/>
        <w:gridCol w:w="1600"/>
      </w:tblGrid>
      <w:tr>
        <w:trPr>
          <w:cantSplit/>
          <w:tblHeader/>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val="0"/>
                <w:bCs/>
                <w:i w:val="0"/>
                <w:color w:val="FFFFFF"/>
                <w:sz w:val="24"/>
                <w:szCs w:val="24"/>
              </w:rPr>
              <w:t>SPOF ID</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Owner (role)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14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Due date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Status</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 generator runtime covers a utility outage; log the risk acceptance</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2026-04-30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Closed</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S-02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Lead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Build the warm-standby CAD server and test failover</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2026-07-01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 progress</w:t>
            </w:r>
          </w:p>
        </w:tc>
      </w:tr>
    </w:tbl>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Shared county IT reviews cabling, power, and core network for single points of failure at each redundancy review and tracks treatments to closure.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NENA-STA-040.2-2024: §5.3 (Availability); §6.14 (Network Availability); §6.15 (Diversity)</w:t>
            </w:r>
          </w:p>
          <w:p>
            <w:pPr>
              <w:spacing w:after="40" w:before="0"/>
            </w:pPr>
            <w:r>
              <w:rPr>
                <w:rFonts w:ascii="Aptos" w:cs="Aptos" w:eastAsia="Aptos" w:hAnsi="Aptos"/>
                <w:b w:val="0"/>
                <w:bCs w:val="false"/>
                <w:i w:val="0"/>
                <w:iCs w:val="false"/>
                <w:sz w:val="24"/>
                <w:szCs w:val="24"/>
              </w:rPr>
              <w:t>NIST SP 800-53 Rev. 5: CP-2, CP-7, PE-9, SC-5</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2026-03-06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2026-06-01T15:29:11.506Z</dcterms:created>
  <dcterms:modified xsi:type="dcterms:W3CDTF">2026-06-01T15:29:11.506Z</dcterms:modified>
  <dc:title xmlns:dc="http://purl.org/dc/elements/1.1/">Single-Point-of-Failure Assessment Record - EXAMPLE - M</dc:title>
</cp:coreProperties>
</file>

<file path=docProps/custom.xml><?xml version="1.0" encoding="utf-8"?>
<Properties xmlns="http://schemas.openxmlformats.org/officeDocument/2006/custom-properties" xmlns:vt="http://schemas.openxmlformats.org/officeDocument/2006/docPropsVTypes"/>
</file>