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TDoS / DoS Response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detects a telephony or network denial-of-service attack, keeps 9-1-1 answerable while it is under way, and returns to normal service once it clears. It applies whether the flood targets the phone path (TDoS) or the data network (DoS).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the on-duty dispatcher, the Director, and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upstream carrier and ESInet coordination, call filtering, network rate limiting, failover to backup call-handling, and recovery, for both telephony (TDoS) and network (DoS) denial-of-service.</w:t>
      </w:r>
    </w:p>
    <w:p>
      <w:pPr>
        <w:pStyle w:val="ListParagraph"/>
        <w:numPr>
          <w:ilvl w:val="0"/>
          <w:numId w:val="2"/>
        </w:numPr>
        <w:spacing w:after="60"/>
      </w:pPr>
      <w:r>
        <w:rPr>
          <w:rFonts w:ascii="Aptos" w:cs="Aptos" w:eastAsia="Aptos" w:hAnsi="Aptos"/>
          <w:b w:val="false"/>
          <w:bCs w:val="false"/>
          <w:i w:val="false"/>
          <w:iCs w:val="false"/>
          <w:sz w:val="24"/>
          <w:szCs w:val="24"/>
        </w:rPr>
        <w:t>Excludes: single-system outages with no attack indicator, which follow the Incident Response Plan, and routine call spikes handled under normal staffing.</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upstream contacts for the 9-1-1 / ESInet service provider and the telephone carrier, held in the Incident Notification &amp; Escalation Contact List.</w:t>
      </w:r>
    </w:p>
    <w:p>
      <w:pPr>
        <w:pStyle w:val="ListParagraph"/>
        <w:numPr>
          <w:ilvl w:val="0"/>
          <w:numId w:val="3"/>
        </w:numPr>
        <w:spacing w:after="60"/>
      </w:pPr>
      <w:r>
        <w:rPr>
          <w:rFonts w:ascii="Aptos" w:cs="Aptos" w:eastAsia="Aptos" w:hAnsi="Aptos"/>
          <w:b w:val="false"/>
          <w:bCs w:val="false"/>
          <w:i w:val="false"/>
          <w:iCs w:val="false"/>
          <w:sz w:val="24"/>
          <w:szCs w:val="24"/>
        </w:rPr>
        <w:t xml:space="preserve">Detection signals available: session border controller or call-handling alarms, ANI/ALI anomaly indicators, and network traffic monitoring.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current and staff know how to invoke it.</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recognize a denial-of-service pattern, such as a flood of repeated or spoofed calls, dead-air calls, or abnormal traffic against call-handling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On-duty dispatcher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Classify and declare: assign a severity using the Incident Classification &amp; Severity Matrix and declare a TDoS/DoS event so response begins.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(network): apply rate limiting, block offending sources, and tighten firewall rules for a network DoS, without dropping legitimate traffic.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 (telephony): contact the carrier and the 9-1-1 / ESInet provider to filter or reroute the offending call source upstream of the PSAP.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 continuity: if call-taking is degraded, invoke the Backup Call-Handling / Dispatch Continuity Procedure so 9-1-1 calls keep being answered.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On-duty dispatcher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Escalate and report: notify the roles named for the severity tier in the Incident Notification &amp; Escalation Contact List, and report to the Indiana Office of Technology within two business days if it is a cybersecurity incident.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Recover and record: confirm normal call flow and traffic, stand down upstream filtering, and record the event in the Incident Log / Register for after-action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County IT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9-1-1 calls continued to be answered throughout the event, the offending source was filtered or blocked, call flow and network traffic returned to normal, and the event is recorded in the Incident Log / Register with any follow-up opened as a finding.</w:t>
      </w:r>
    </w:p>
    <w:p>
      <w:pPr>
        <w:pStyle w:val="Heading2"/>
        <w:spacing w:after="100" w:before="220"/>
      </w:pPr>
      <w:r>
        <w:rPr>
          <w:rFonts w:ascii="Aptos" w:cs="Aptos" w:eastAsia="Aptos" w:hAnsi="Aptos"/>
          <w:b/>
          <w:bCs/>
          <w:color w:val="1B3A5C"/>
          <w:sz w:val="26"/>
          <w:szCs w:val="26"/>
        </w:rPr>
        <w:t xml:space="preserve">6. Testing and Validation</w:t>
      </w:r>
    </w:p>
    <w:p>
      <w:pPr>
        <w:spacing w:after="120" w:before="0"/>
      </w:pPr>
      <w:r>
        <w:rPr>
          <w:rFonts w:ascii="Aptos" w:cs="Aptos" w:eastAsia="Aptos" w:hAnsi="Aptos"/>
          <w:b w:val="false"/>
          <w:bCs w:val="false"/>
          <w:i w:val="false"/>
          <w:iCs w:val="false"/>
          <w:sz w:val="24"/>
          <w:szCs w:val="24"/>
        </w:rPr>
        <w:t xml:space="preserve">Once a year, and after any change of carrier or 9-1-1 / ESInet provider, the director and county IT place test calls to the carrier's and the provider's 24-hour lines to confirm the upstream-filter contacts are current and answer, then run a failover drill to the backup call-handling method. There is no traffic tooling at this size, so the test is a manual walkthrough rather than a simulated flood. The result is recorded in the after-action notes, and a stale contact or a failed failover is opened as a finding. Cadence and ownership follow the Network Monitoring Policy.</w:t>
      </w: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Backup Call-Handling / Dispatch Continuity Procedure; Incident Classification &amp; Severity Matrix; Incident Notification &amp; Escalation Contact List; Network Monitoring Policy; Incident Log /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traffic tooling. The director or on-duty dispatcher recognizes a call flood, calls the carrier and the 9-1-1 / ESInet provider to filter upstream, and falls back to the backup call-handling method. Keep the carrier and provider 24-hour numbers posted at the console.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§5.3 (Availability), §5.6.4 (Intrusion Monitoring), §5.6.5 (Incident Response)</w:t>
            </w:r>
          </w:p>
          <w:p>
            <w:pPr>
              <w:spacing w:after="40" w:before="0"/>
            </w:pPr>
            <w:r>
              <w:rPr>
                <w:rFonts w:ascii="Aptos" w:cs="Aptos" w:eastAsia="Aptos" w:hAnsi="Aptos"/>
                <w:bCs w:val="false"/>
                <w:iCs w:val="false"/>
                <w:sz w:val="24"/>
                <w:szCs w:val="24"/>
              </w:rPr>
              <w:t xml:space="preserve">NIST SP 800-53 Rev. 5: IR-4, IR-6, SC-5, SC-7</w:t>
            </w:r>
          </w:p>
          <w:p>
            <w:pPr>
              <w:spacing w:after="40" w:before="0"/>
            </w:pPr>
            <w:r>
              <w:rPr>
                <w:rFonts w:ascii="Aptos" w:cs="Aptos" w:eastAsia="Aptos" w:hAnsi="Aptos"/>
                <w:bCs w:val="false"/>
                <w:iCs w:val="false"/>
                <w:sz w:val="24"/>
                <w:szCs w:val="24"/>
              </w:rPr>
              <w:t xml:space="preserve">Indiana statutes and administrative code: HEA 1169 (2021), cyber incident reporting to the Indiana Office of Technology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TDoS / DoS Response Procedure - EXAMPLE - S</dc:title>
</cp:coreProperties>
</file>

<file path=docProps/custom.xml><?xml version="1.0" encoding="utf-8"?>
<Properties xmlns="http://schemas.openxmlformats.org/officeDocument/2006/custom-properties" xmlns:vt="http://schemas.openxmlformats.org/officeDocument/2006/docPropsVTypes"/>
</file>