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Multimedia &amp; File Ingestion Sanitization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Wabash Valley Communications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sanitizes multimedia and files ingested by the Agency before they are opened or stored: it scans for malware, validates file formats, strips or secures metadata, prevents injection, and handles privacy. These are NG911-specific intake controls, beyond endpoint anti-virus and email filtering.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[personnel who receive or process ingested media and files: call-takers, IT support].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multimedia and files entering the Agency through NG911 MMS and call-attached images, video, and audio; email attachments; portal and web uploads; removable media; and vendor-supplied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routine endpoint anti-virus, covered by the Endpoint Security Software Inventory; inbound email filtering, covered by the Anti-Phishing / Spam Filter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scanning and sanitization tools and to the quarantine 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Data Classification Policy and Data Labeling Procedures define how ingested media is classified and handled.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quarantine location that is isolated from operational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4A Intake and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Receive the file from an intake channel and hold it in the quarantine store, isolated from operational systems.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Call-taker / Shared 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Scan the file for malware; block or quarantine anything that fails.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4B Format validation and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Validate the file format against the expected type; reject malformed or mismatched files.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Strip or secure metadata, for example location and device data, per the Data Labeling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Check for embedded active content or injection, and neutralize or reject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4C Failed or quarantined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Hold a failed or suspicious file in quarantine; only Security Coordinator may view or release it.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outcome, and open a finding in the Risk / Finding Register if the file was malicious.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Privacy handling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Ingested media may carry personal data. Only Security Coordinator may view quarantined media; quarantined items are retained for 12 months and then securely deleted. Classification and handling follow the Data Labeling Procedures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 test file of each accepted type is processed through the procedure and the outcome recorded: clean files pass, malformed or malicious files are blocked or quarantined, and metadata is stripped as required.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Data Classification Policy; Data Labeling Procedures; Document Handling Standard; Anti-Phishing / Spam Filter Configuration Records; Endpoint Security Software Inventory; Risk / Finding Register (POA&amp;M).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runs a scanning step for ingested media, validates formats, and strips metadata where the tools allow, with a quarantine store for failed files.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§6.19 (Endpoint Security); §6.21 (Text, Pictures, and Video 9-1-1 Communication Data)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SC-44, SI-3, SI-4, SI-10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Multimedia &amp; File Ingestion Sanitization Procedure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