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Multimedia &amp; File Ingestion Sanitization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sanitizes multimedia and files ingested by the Agency before they are opened or stored: it scans for malware, validates file formats, strips or secures metadata, prevents injection, and handles privacy. These are NG911-specific intake controls, beyond endpoint anti-virus and email filtering.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receive or process ingested media and files: call-takers, IT support].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multimedia and files entering the Agency through NG911 MMS and call-attached images, video, and audio; email attachments; portal and web uploads; removable media; and vendor-supplied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routine endpoint anti-virus, covered by the Endpoint Security Software Inventory; inbound email filtering, covered by the Anti-Phishing / Spam Filter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scanning and sanitization tools and to the quarantine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Data Classification Policy and Data Labeling Procedures define how ingested media is classified and handled.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quarantine location that is isolated from operational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4A Intake and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Receive the file from an intake channel and hold it in the quarantine store, isolated from operational systems.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Call-taker / County 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Scan the file for malware; block or quarantine anything that fails.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4B Format validation and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Validate the file format against the expected type; reject malformed or mismatched files.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Strip or secure metadata, for example location and device data, per the Data Labeling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 for embedded active content or injection, and neutralize or reject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4C Failed or quarantined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Hold a failed or suspicious file in quarantine; only Director may view or release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outcome, and open a finding in the Risk / Finding Register if the file was malicious.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Privacy handling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Ingested media may carry personal data. Only Director may view quarantined media; quarantined items are retained for 12 months and then securely deleted. Classification and handling follow the Data Labeling Procedures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test file of each accepted type is processed through the procedure and the outcome recorded: clean files pass, malformed or malicious files are blocked or quarantined, and metadata is stripped as required.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Data Classification Policy; Data Labeling Procedures; Document Handling Standard; Anti-Phishing / Spam Filter Configuration Records; Endpoint Security Software Inventory;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Little native tooling. Route ingested files through the endpoint anti-virus, open unexpected attachments only after scanning, and hold anything doubtful aside. One person handles releases.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§6.19 (Endpoint Security); §6.21 (Text, Pictures, and Video 9-1-1 Communication Data)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SC-44, SI-3, SI-4, SI-10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Multimedia &amp; File Ingestion Sanitization Procedure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