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Overflow Routing Agreement (Mutual Aid)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Parties</w:t>
            </w:r>
          </w:p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Party A (this Agency):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[Agency name], [role / title]</w:t>
            </w:r>
          </w:p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Party B (mutual-aid PSAP):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[Counterparty name], [role / title]</w:t>
            </w:r>
          </w:p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Additional parties: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[list any further mutual-aid PSAPs, or 'none']</w:t>
            </w:r>
            <w:r>
              <w:rPr>
                <w:rFonts w:ascii="Aptos" w:hAnsi="Aptos" w:cs="Aptos"/>
                <w:b w:val="0"/>
                <w:i/>
                <w:color w:val="595959"/>
                <w:sz w:val="24"/>
              </w:rPr>
              <w:t xml:space="preserve">   « this agreement supports bilateral or regional mutual aid »</w:t>
            </w:r>
          </w:p>
          <w:p>
            <w:pPr>
              <w:spacing w:after="2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Version: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[#]</w:t>
            </w:r>
            <w:r>
              <w:rPr>
                <w:rFonts w:ascii="Aptos" w:hAnsi="Aptos" w:cs="Aptos"/>
                <w:b/>
                <w:i w:val="0"/>
                <w:sz w:val="24"/>
              </w:rPr>
              <w:t xml:space="preserve">    Effective Date: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[Date]</w:t>
            </w:r>
            <w:r>
              <w:rPr>
                <w:rFonts w:ascii="Aptos" w:hAnsi="Aptos" w:cs="Aptos"/>
                <w:b/>
                <w:i w:val="0"/>
                <w:sz w:val="24"/>
              </w:rPr>
              <w:t xml:space="preserve">    Next Review: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[Date]</w:t>
            </w:r>
          </w:p>
          <w:p>
            <w:pPr>
              <w:spacing w:after="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Classification: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Restricted</w:t>
            </w:r>
          </w:p>
          <w:p>
            <w:pPr>
              <w:spacing w:after="0"/>
            </w:pPr>
            <w:r>
              <w:rPr>
                <w:rFonts w:ascii="Aptos" w:hAnsi="Aptos" w:cs="Aptos"/>
                <w:b w:val="0"/>
                <w:i/>
                <w:color w:val="595959"/>
                <w:sz w:val="24"/>
              </w:rPr>
              <w:t>« Minimum for this agreement: it exposes failover arrangements. Raise a signed copy to Confidential because it carries named 24/7 contacts. 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 xml:space="preserve">How to use this template </w:t>
            </w:r>
            <w:r>
              <w:rPr>
                <w:rFonts w:ascii="Aptos" w:hAnsi="Aptos" w:cs="Aptos"/>
                <w:b w:val="0"/>
                <w:i w:val="0"/>
                <w:color w:val="595959"/>
                <w:sz w:val="24"/>
              </w:rPr>
              <w:t>(delete this box before publishing)</w:t>
            </w:r>
          </w:p>
          <w:p>
            <w:pPr>
              <w:spacing w:after="14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This template is ready to adopt. Replace every [BRACKETED] field with your agency's information,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Placeholder key: [BRACKETED] = fill in   ·   [REQUIRED] (bold) = required field   ·   « » = guidance to delete.</w:t>
            </w:r>
          </w:p>
          <w:p>
            <w:pPr>
              <w:spacing w:after="14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this agreement establishes and why the parties enter it. One or two sentences.»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agreement establishes a mutual-aid arrangement for overflow and backup call handling and dispatch between the parties. When one center cannot answer or dispatch 9-1-1 calls, the other answers, dispatches, or relays on its behalf under the terms below. It pairs with each party's Continuity of Operations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Terms and Requirements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binding obligations, as numbered terms. State which party owns each. Be specific about timing and thresholds.»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Activation. Either party may request aid when it cannot answer or dispatch 9-1-1 calls (for example, evacuation, system outage, or call volume beyond capacity). The requesting party notifies the other by [primary and backup contact method].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Scope of aid. The assisting party will answer overflow 9-1-1 calls, dispatch, or relay for the requesting party's jurisdiction, to the extent its own operations allow. Life-safety calls in the assisting party's own jurisdiction take priority.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Routing. Overflow is delivered by [the agreed method: ESInet re-route, ten-digit transfer, or radio patch]. Each party keeps the routing detail and test results with its System Redundancy Design Documentation.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hAnsi="Aptos" w:cs="Aptos"/>
          <w:b w:val="0"/>
          <w:i w:val="0"/>
          <w:sz w:val="24"/>
        </w:rPr>
        <w:t>Capacity and limits. Aid is best-effort and does not require either party to exceed safe staffing or capacity. Either party may suspend aid when its own operations require it.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hAnsi="Aptos" w:cs="Aptos"/>
          <w:b w:val="0"/>
          <w:i w:val="0"/>
          <w:sz w:val="24"/>
        </w:rPr>
        <w:t>Cost and reimbursement. [State any cost-sharing, or that aid is provided at no cost.]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hAnsi="Aptos" w:cs="Aptos"/>
          <w:b w:val="0"/>
          <w:i w:val="0"/>
          <w:sz w:val="24"/>
        </w:rPr>
        <w:t>Term and review. This agreement takes effect on signing, continues until either party terminates it with [notice period] notice, and is reviewed and reconfirmed at least [annually].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hAnsi="Aptos" w:cs="Aptos"/>
          <w:b w:val="0"/>
          <w:i w:val="0"/>
          <w:sz w:val="24"/>
        </w:rPr>
        <w:t>Contacts. Each party keeps current 24/7 contacts in the appendix below and notifies the other of any change.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Signatures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party signs and dates. Roles, with named individuals only on the signed copy.»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260"/>
        <w:gridCol w:w="2000"/>
        <w:gridCol w:w="140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Party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 / Title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[Party A]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[Party B]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Retention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«Where the signed original is kept, by whom, and for how long. Align with the Document Handling Standard.»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Retention: the signed original is kept by [each party's director] for the life of the agreement plus one review cycle, stored [with the Continuity of Operations Plan], and handled under the Document Handling Standard.</w:t>
      </w:r>
    </w:p>
    <w:p>
      <w:pPr>
        <w:spacing w:after="120" w:before="0"/>
      </w:pPr>
      <w:r>
        <w:rPr>
          <w:rFonts w:ascii="Aptos" w:hAnsi="Aptos" w:cs="Aptos"/>
          <w:b/>
          <w:i w:val="0"/>
          <w:color w:val="1B3A5C"/>
          <w:sz w:val="24"/>
        </w:rPr>
        <w:t>Contacts (appendix)</w:t>
      </w:r>
    </w:p>
    <w:p>
      <w:pPr>
        <w:spacing w:after="120" w:before="0"/>
      </w:pPr>
      <w:r>
        <w:rPr>
          <w:rFonts w:ascii="Aptos" w:hAnsi="Aptos" w:cs="Aptos"/>
          <w:b w:val="0"/>
          <w:i w:val="0"/>
          <w:sz w:val="24"/>
        </w:rPr>
        <w:t>Party A 24/7 contact: [phone]      Alternate: [phone / role]</w:t>
      </w:r>
    </w:p>
    <w:p>
      <w:pPr>
        <w:spacing w:after="120" w:before="0"/>
      </w:pPr>
      <w:r>
        <w:rPr>
          <w:rFonts w:ascii="Aptos" w:hAnsi="Aptos" w:cs="Aptos"/>
          <w:b w:val="0"/>
          <w:i w:val="0"/>
          <w:sz w:val="24"/>
        </w:rPr>
        <w:t>Party B 24/7 contact: [phone]      Alternate: [phone / role]</w:t>
      </w:r>
    </w:p>
    <w:p>
      <w:pPr>
        <w:spacing w:after="120" w:before="0"/>
      </w:pPr>
      <w:r>
        <w:rPr>
          <w:rFonts w:ascii="Aptos" w:hAnsi="Aptos" w:cs="Aptos"/>
          <w:b w:val="0"/>
          <w:i/>
          <w:color w:val="595959"/>
          <w:sz w:val="24"/>
        </w:rPr>
        <w:t>Keep current and update on any change. This appendix carries named contacts, so signed copies are Confidential.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A single neighboring PSAP as backup is often enough. Keep one signed agreement, one 24/7 contact each, and test the transfer once a year.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Agreements with two or more neighboring centers, with defined routing and an annual reconfirmation. The security coordinator keeps the contacts current.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A regional mutual-aid framework across several centers, with tested ESInet re-routing and defined capacity. Contacts and routing are managed as part of the continuity program.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Source Authority</w:t>
            </w:r>
          </w:p>
          <w:p>
            <w:pPr>
              <w:spacing w:after="140"/>
            </w:pPr>
            <w:r>
              <w:rPr>
                <w:rFonts w:ascii="Aptos" w:hAnsi="Aptos" w:cs="Aptos"/>
                <w:b w:val="0"/>
                <w:i/>
                <w:color w:val="595959"/>
                <w:sz w:val="24"/>
              </w:rPr>
              <w:t>List only the authorities that map to content in this artifact. Group by authority; order sections and control IDs numerically; add no padding.</w:t>
            </w:r>
          </w:p>
          <w:p>
            <w:pPr>
              <w:spacing w:after="40" w:before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NENA-STA-040.2-2024: §5.3, §5.7</w:t>
            </w:r>
          </w:p>
          <w:p>
            <w:pPr>
              <w:spacing w:after="40" w:before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NIST SP 800-53 Rev. 5: CP-2, CP-8</w:t>
            </w:r>
          </w:p>
          <w:p>
            <w:pPr>
              <w:spacing w:after="40" w:before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Indiana statutes and administrative code:</w:t>
            </w:r>
          </w:p>
          <w:p>
            <w:pPr>
              <w:spacing w:after="0" w:before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 xml:space="preserve">    IC 36-8-16.7: Statewide 9-1-1 Services (redundancy and mutual aid)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 xml:space="preserve">Drafter's note </w:t>
            </w:r>
            <w:r>
              <w:rPr>
                <w:rFonts w:ascii="Aptos" w:hAnsi="Aptos" w:cs="Aptos"/>
                <w:b w:val="0"/>
                <w:i w:val="0"/>
                <w:color w:val="595959"/>
                <w:sz w:val="24"/>
              </w:rPr>
              <w:t>(internal, delete before publishing)</w:t>
            </w:r>
          </w:p>
          <w:p>
            <w:pPr>
              <w:spacing w:after="14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Supports bilateral or regional (multi-party) mutual aid through the 'Additional parties' line and the contacts appendix; append a signature row per additional party. The blank form is Restricted; a signed copy carrying named 24/7 contacts should be raised to Confidential.</w:t>
            </w:r>
          </w:p>
          <w:p>
            <w:pPr>
              <w:spacing w:after="14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Agency-supplied values in brackets: party names and roles, activation and notice periods, routing method, cost terms, and all contacts. Pairs with the Continuity of Operations Plan.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00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2026-06-01T15:29:11.513Z</dcterms:created>
  <dcterms:modified xsi:type="dcterms:W3CDTF">2026-06-01T15:29:11.513Z</dcterms:modified>
  <dc:title xmlns:dc="http://purl.org/dc/elements/1.1/">Overflow Routing Agreement (Mutual Aid)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