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Session Monitoring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 / CJIS</w:t>
            </w:r>
          </w:p>
          <w:p>
            <w:pPr>
              <w:spacing w:after="0"/>
            </w:pPr>
            <w:r>
              <w:rPr>
                <w:rFonts w:ascii="Aptos" w:cs="Aptos" w:eastAsia="Aptos" w:hAnsi="Aptos"/>
                <w:i/>
                <w:iCs/>
                <w:color w:val="595959"/>
                <w:sz w:val="24"/>
                <w:szCs w:val="24"/>
              </w:rPr>
              <w:t xml:space="preserve">«Minimum for Configuration Record artifacts. Stays Restricted; the / CJIS overlay is appended because session events on IDACS-connected systems are in scope.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b w:val="false"/>
          <w:bCs w:val="false"/>
          <w:i w:val="false"/>
          <w:iCs w:val="false"/>
          <w:sz w:val="24"/>
          <w:szCs w:val="24"/>
        </w:rPr>
        <w:t xml:space="preserve">This record documents the as-built session-capture settings on the Agency's access systems: which session events are recorded, the timeout values as configured, and the alerting for unusual behavior. Scope is session capture on access systems (workstations, call-handling, and remote access). The central monitoring platform is documented in the SIEM / Monitoring Tool Configuration Records. This record implements the Session Management Policy.</w:t>
      </w:r>
    </w:p>
    <w:p>
      <w:pPr>
        <w:pStyle w:val="Heading2"/>
        <w:spacing w:after="100" w:before="220"/>
      </w:pPr>
      <w:r>
        <w:rPr>
          <w:rFonts w:ascii="Aptos" w:cs="Aptos" w:eastAsia="Aptos" w:hAnsi="Aptos"/>
          <w:b/>
          <w:bCs/>
          <w:color w:val="1B3A5C"/>
          <w:sz w:val="26"/>
          <w:szCs w:val="26"/>
        </w:rPr>
        <w:t xml:space="preserve">2. System Identification</w:t>
      </w:r>
    </w:p>
    <w:p>
      <w:pPr>
        <w:spacing w:after="140"/>
      </w:pPr>
      <w:r>
        <w:rPr>
          <w:rFonts w:ascii="Aptos" w:cs="Aptos" w:eastAsia="Aptos" w:hAnsi="Aptos"/>
          <w:i/>
          <w:iCs/>
          <w:color w:val="595959"/>
          <w:sz w:val="24"/>
          <w:szCs w:val="24"/>
        </w:rPr>
        <w:t xml:space="preserve">«Identify the system precisely. Tie the Asset ID back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access systems: workstations / CAD / remote access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 / site]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 from Master Asset Inventory]</w:t>
            </w:r>
          </w:p>
        </w:tc>
      </w:tr>
    </w:tbl>
    <w:p>
      <w:pPr>
        <w:pStyle w:val="Heading2"/>
        <w:spacing w:after="100" w:before="220"/>
      </w:pPr>
      <w:r>
        <w:rPr>
          <w:rFonts w:ascii="Aptos" w:cs="Aptos" w:eastAsia="Aptos" w:hAnsi="Aptos"/>
          <w:b/>
          <w:bCs/>
          <w:color w:val="1B3A5C"/>
          <w:sz w:val="26"/>
          <w:szCs w:val="26"/>
        </w:rPr>
        <w:t xml:space="preserve">3. Current Configuration</w:t>
      </w:r>
    </w:p>
    <w:p>
      <w:pPr>
        <w:spacing w:after="140"/>
      </w:pPr>
      <w:r>
        <w:rPr>
          <w:rFonts w:ascii="Aptos" w:cs="Aptos" w:eastAsia="Aptos" w:hAnsi="Aptos"/>
          <w:i/>
          <w:iCs/>
          <w:color w:val="595959"/>
          <w:sz w:val="24"/>
          <w:szCs w:val="24"/>
        </w:rPr>
        <w:t xml:space="preserve">«The as-built state. Record settings as they are, not as they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 events recorded]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[logins, failures, privilege changes]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 the Session Management Policy]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[Idle lock timeout]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[e.g., 10 min workstation]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 system type]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 termination]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disconnect / failed check]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[reauthentication required]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[Anomaly alerting]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[e.g., off-hours login]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feeds the Alert Triage &amp; Escalation Procedure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[SBC session recording]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[tamper-evident; see Log Integrity Verification Procedures]</w:t>
            </w:r>
          </w:p>
        </w:tc>
      </w:tr>
    </w:tbl>
    <w:p>
      <w:pPr>
        <w:pStyle w:val="Heading2"/>
        <w:spacing w:after="100" w:before="220"/>
      </w:pPr>
      <w:r>
        <w:rPr>
          <w:rFonts w:ascii="Aptos" w:cs="Aptos" w:eastAsia="Aptos" w:hAnsi="Aptos"/>
          <w:b/>
          <w:bCs/>
          <w:color w:val="1B3A5C"/>
          <w:sz w:val="26"/>
          <w:szCs w:val="26"/>
        </w:rPr>
        <w:t xml:space="preserve">4. Approved Settings and Deviation Log</w:t>
      </w:r>
    </w:p>
    <w:p>
      <w:pPr>
        <w:spacing w:after="140"/>
      </w:pPr>
      <w:r>
        <w:rPr>
          <w:rFonts w:ascii="Aptos" w:cs="Aptos" w:eastAsia="Aptos" w:hAnsi="Aptos"/>
          <w:i/>
          <w:iCs/>
          <w:color w:val="595959"/>
          <w:sz w:val="24"/>
          <w:szCs w:val="24"/>
        </w:rPr>
        <w:t xml:space="preserve">«The approved baseline value for each setting and any approved deviation,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 xml:space="preserve">Validated against the Session Management Policy at least [quarterly] by the [Owner role]; timeout changes and new monitored events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central tooling. Record the lock and timeout settings the workstations and CAD already enforce and where their session logs are kept. The manual equivalent is a documented periodic check that lock and timeout are on and that logins trace to individuals.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records session-capture settings across the access systems and forwards session events to a central store; anomalies are reviewed on a cadence.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 events across access systems feed the SIEM with tuned anomaly alerts; this record is the as-built evidence, reconciled at each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§5.6.2 (Security Event Logging)</w:t>
            </w:r>
          </w:p>
          <w:p>
            <w:pPr>
              <w:spacing w:after="40" w:before="0"/>
            </w:pPr>
            <w:r>
              <w:rPr>
                <w:rFonts w:ascii="Aptos" w:cs="Aptos" w:eastAsia="Aptos" w:hAnsi="Aptos"/>
                <w:b w:val="false"/>
                <w:bCs w:val="false"/>
                <w:i w:val="false"/>
                <w:iCs w:val="false"/>
                <w:sz w:val="24"/>
                <w:szCs w:val="24"/>
              </w:rPr>
              <w:t xml:space="preserve">NIST SP 800-53 Rev. 5: AC-11, AC-12, AU-2, AU-3, AU-6, AU-12</w:t>
            </w:r>
          </w:p>
          <w:p>
            <w:pPr>
              <w:spacing w:after="40" w:before="0"/>
            </w:pPr>
            <w:r>
              <w:rPr>
                <w:rFonts w:ascii="Aptos" w:cs="Aptos" w:eastAsia="Aptos" w:hAnsi="Aptos"/>
                <w:b w:val="false"/>
                <w:bCs w:val="false"/>
                <w:i w:val="false"/>
                <w:iCs w:val="false"/>
                <w:sz w:val="24"/>
                <w:szCs w:val="24"/>
              </w:rPr>
              <w:t xml:space="preserve">CJIS Security Policy v5.9: §5.4 (Auditing and Accountability) (where IDACS-connected sessions are in scope)</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reviewer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Session Monitoring Configuration Records for category 2.F. Restricted / CJIS: session events on IDACS-connected access systems are in scope. This record covers session capture on access systems only; the central platform is in the SIEM / Monitoring Tool Configuration Records, and log-integrity protection in the Log Integrity Verification Procedures. It implements the Session Management Policy. Name each source system rather than restating its configuration. Confirm the Agency's monitored events, timeout values, and SBC session-recording status.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Session Monitoring Configuration Records - FORM</dc:title>
</cp:coreProperties>
</file>

<file path=docProps/custom.xml><?xml version="1.0" encoding="utf-8"?>
<Properties xmlns="http://schemas.openxmlformats.org/officeDocument/2006/custom-properties" xmlns:vt="http://schemas.openxmlformats.org/officeDocument/2006/docPropsVTypes"/>
</file>