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Multimedia &amp; File Ingestion Sanitization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procedure: it encodes defensive intake logic. Stays Restricted.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sanitizes multimedia and files ingested by the Agency before they are opened or stored: it scans for malware, validates file formats, strips or secures metadata, prevents injection, and handles privacy. These are NG911-specific intake controls, beyond endpoint anti-virus and email filtering.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personnel who receive or process ingested media and files: call-takers, IT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multimedia and files entering the Agency through NG911 MMS and call-attached images, video, and audio; email attachments; portal and web uploads; removable media; and vendor-supplied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routine endpoint anti-virus, covered by the Endpoint Security Software Inventory; inbound email filtering, covered by the Anti-Phishing / Spam Filter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scanning and sanitization tools and to the quarantine 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Data Classification Policy and Data Labeling Procedures define how ingested media is classified and handled.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quarantine location that is isolated from operational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run in three bands: intake and scanning, format validation and metadata, then handling of failed or quarantined items. One action per step; name the responsible role.»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4A Intake and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Receive the file from an intake channel and hold it in the quarantine store, isolated from operational systems.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[Call-taker / IT support]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Scan the file for malware; block or quarantine anything that fails.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4B Format validation and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Validate the file format against the expected type; reject malformed or mismatched files.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Strip or secure metadata, for example location and device data, per the Data Labeling Procedures.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Check for embedded active content or injection, and neutralize or reject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4C Failed or quarantined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Hold a failed or suspicious file in quarantine; only [approved role] may view or release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outcome, and open a finding in the Risk / Finding Register if the file was malicious.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Privacy handling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Ingested media may carry personal data. Only [approved role] may view quarantined media; quarantined items are retained for [period] and then securely deleted. Classification and handling follow the Data Labeling Procedures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test file of each accepted type is processed through the procedure and the outcome recorded: clean files pass, malformed or malicious files are blocked or quarantined, and metadata is stripped as required.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Data Classification Policy; Data Labeling Procedures; Document Handling Standard; Anti-Phishing / Spam Filter Configuration Records; Endpoint Security Software Inventory; Risk / Finding Register (POA&amp;M).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Little native tooling. Route ingested files through the endpoint anti-virus, open unexpected attachments only after scanning, and hold anything doubtful aside. One person handles releases.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runs a scanning step for ingested media, validates formats, and strips metadata where the tools allow, with a quarantine store for failed files.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 automated ingestion pipeline scans, validates, and sanitizes media on intake, strips metadata, blocks active content, and quarantines failures for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§6.19 (Endpoint Security); §6.21 (Text, Pictures, and Video 9-1-1 Communication Data)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SC-44, SI-3, SI-4, SI-10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Multimedia &amp; File Ingestion Sanitization Procedure for category 5.D. Restricted: encodes defensive intake logic. These are NG911-specific controls beyond endpoint anti-virus (Endpoint Security Software Inventory) and email filtering (Anti-Phishing / Spam Filter Configuration Records). Privacy handling of quarantined media follows the Data Labeling Procedures and the Document Handling Standard. Confirm the Agency’s ingestion channels, scanning and format-validation tools, metadata handling, and quarantine-release authority.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Multimedia &amp; File Ingestion Sanitization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