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Tri-River Regional 911 Center under the authority of Dr. Lisa Park, Executive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January 13, 2026    Next Review: January 13,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09:00 to 10:15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Tri-River Regional 911 Center, Center A board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Security Governance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Director, Tri-River Regional 911 Center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Helena Voss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mature program; full NG911 security monitoring live across both centers; managed detection in place; this quarter's penetration test closed with all high findings remediated.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two low-severity incidents, both contained by managed detection within the hour; phishing click rate 3%; 100% of staff completed annual security training.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is third-party integration exposure across CAD, RMS, GIS, video, and ALI; a vendor access review is underway.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national alert on NG911 SIP-based TDoS; reviewed call-overflow and rate-limiting controls with the ESInet provider.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Complete the third-party integration access review and tighten vendor accounts by the end of Q1.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Add SIP-layer rate limiting at both ESInet ingress points.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Finish the vendor integration access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 SIP rate limiting with the ESInet provider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April 14, 2026. Focus: integration access review outcomes and TDoS controls.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in the Tri-River Regional 911 Center records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(Information Security Analyst)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(Executive 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