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Anthony Reyes,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Security Coordinator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Wabash Valley Communications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or assigned security coordinator who runs the assessment, with input from IT support and shift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shift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shift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and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a streamlined version once a year: one pass over the asset list, scored against the Standard's scales and recorded in the Risk Register. A tabletop conversation can stand in for a formal workshop.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full procedure twice a year or on major change, pulls IT and dispatch input, and tracks treatment items to closure.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security role runs this on a set schedule across both centers, draws on vulnerability scans and continuous-monitoring data, and reports assessed risk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