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drawing>
          <wp:inline xmlns:a="http://schemas.openxmlformats.org/drawingml/2006/main" xmlns:pic="http://schemas.openxmlformats.org/drawingml/2006/picture">
            <wp:extent cx="960120" cy="960120"/>
            <wp:docPr id="1" name="Picture 1"/>
            <wp:cNvGraphicFramePr>
              <a:graphicFrameLocks noChangeAspect="1"/>
            </wp:cNvGraphicFramePr>
            <a:graphic>
              <a:graphicData uri="http://schemas.openxmlformats.org/drawingml/2006/picture">
                <pic:pic>
                  <pic:nvPicPr>
                    <pic:cNvPr id="0" name="seal_hickory.png"/>
                    <pic:cNvPicPr/>
                  </pic:nvPicPr>
                  <pic:blipFill>
                    <a:blip r:embed="rId10"/>
                    <a:stretch>
                      <a:fillRect/>
                    </a:stretch>
                  </pic:blipFill>
                  <pic:spPr>
                    <a:xfrm>
                      <a:off x="0" y="0"/>
                      <a:ext cx="960120" cy="960120"/>
                    </a:xfrm>
                    <a:prstGeom prst="rect"/>
                  </pic:spPr>
                </pic:pic>
              </a:graphicData>
            </a:graphic>
          </wp:inline>
        </w:drawing>
      </w:r>
    </w:p>
    <w:p>
      <w:pPr>
        <w:spacing w:after="60"/>
      </w:pPr>
      <w:r>
        <w:rPr>
          <w:rFonts w:ascii="Aptos" w:cs="Aptos" w:eastAsia="Aptos" w:hAnsi="Aptos"/>
          <w:b/>
          <w:bCs/>
          <w:color w:val="1B3A5C"/>
          <w:sz w:val="40"/>
          <w:szCs w:val="40"/>
        </w:rPr>
        <w:t>Acceptable Use Policy (AUP)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sz w:val="24"/>
                <w:szCs w:val="24"/>
              </w:rPr>
              <w:t xml:space="preserve">Authority: </w:t>
            </w:r>
            <w:r>
              <w:rPr>
                <w:rFonts w:ascii="Aptos" w:cs="Aptos" w:eastAsia="Aptos" w:hAnsi="Aptos"/>
                <w:sz w:val="24"/>
                <w:szCs w:val="24"/>
              </w:rPr>
              <w:t xml:space="preserve">Adopted by Wabash Valley Communications under the authority of Anthony Reyes, Director.</w:t>
            </w:r>
          </w:p>
          <w:p>
            <w:pPr>
              <w:spacing w:after="60"/>
            </w:pPr>
            <w:r>
              <w:rPr>
                <w:rFonts w:ascii="Aptos" w:cs="Aptos" w:eastAsia="Aptos" w:hAnsi="Aptos"/>
                <w:b/>
                <w:bCs/>
                <w:sz w:val="24"/>
                <w:szCs w:val="24"/>
              </w:rPr>
              <w:t xml:space="preserve">Version: </w:t>
            </w:r>
            <w:r>
              <w:rPr>
                <w:rFonts w:ascii="Aptos" w:cs="Aptos" w:eastAsia="Aptos" w:hAnsi="Aptos"/>
                <w:sz w:val="24"/>
                <w:szCs w:val="24"/>
              </w:rPr>
              <w:t xml:space="preserve">1.0    </w:t>
            </w:r>
            <w:r>
              <w:rPr>
                <w:rFonts w:ascii="Aptos" w:cs="Aptos" w:eastAsia="Aptos" w:hAnsi="Aptos"/>
                <w:b/>
                <w:bCs/>
                <w:sz w:val="24"/>
                <w:szCs w:val="24"/>
              </w:rPr>
              <w:t xml:space="preserve">Effective Date: </w:t>
            </w:r>
            <w:r>
              <w:rPr>
                <w:rFonts w:ascii="Aptos" w:cs="Aptos" w:eastAsia="Aptos" w:hAnsi="Aptos"/>
                <w:sz w:val="24"/>
                <w:szCs w:val="24"/>
              </w:rPr>
              <w:t xml:space="preserve">April 7, 2026    </w:t>
            </w:r>
            <w:r>
              <w:rPr>
                <w:rFonts w:ascii="Aptos" w:cs="Aptos" w:eastAsia="Aptos" w:hAnsi="Aptos"/>
                <w:b/>
                <w:bCs/>
                <w:sz w:val="24"/>
                <w:szCs w:val="24"/>
              </w:rPr>
              <w:t xml:space="preserve">Next Review: </w:t>
            </w:r>
            <w:r>
              <w:rPr>
                <w:rFonts w:ascii="Aptos" w:cs="Aptos" w:eastAsia="Aptos" w:hAnsi="Aptos"/>
                <w:sz w:val="24"/>
                <w:szCs w:val="24"/>
              </w:rPr>
              <w:t xml:space="preserve">April 7, 2027</w:t>
            </w:r>
          </w:p>
          <w:p>
            <w:pPr>
              <w:spacing w:after="60"/>
            </w:pPr>
            <w:r>
              <w:rPr>
                <w:rFonts w:ascii="Aptos" w:cs="Aptos" w:eastAsia="Aptos" w:hAnsi="Aptos"/>
                <w:b/>
                <w:bCs/>
                <w:sz w:val="24"/>
                <w:szCs w:val="24"/>
              </w:rPr>
              <w:t xml:space="preserve">Owner: </w:t>
            </w:r>
            <w:r>
              <w:rPr>
                <w:rFonts w:ascii="Aptos" w:cs="Aptos" w:eastAsia="Aptos" w:hAnsi="Aptos"/>
                <w:sz w:val="24"/>
                <w:szCs w:val="24"/>
              </w:rPr>
              <w:t xml:space="preserve">Security Coordinator</w:t>
            </w:r>
          </w:p>
          <w:p>
            <w:r>
              <w:rPr>
                <w:rFonts w:ascii="Aptos" w:cs="Aptos" w:eastAsia="Aptos" w:hAnsi="Aptos"/>
                <w:b/>
                <w:bCs/>
                <w:sz w:val="24"/>
                <w:szCs w:val="24"/>
              </w:rPr>
              <w:t xml:space="preserve">Classification: </w:t>
            </w:r>
            <w:r>
              <w:rPr>
                <w:rFonts w:ascii="Aptos" w:cs="Aptos" w:eastAsia="Aptos" w:hAnsi="Aptos"/>
                <w:sz w:val="24"/>
                <w:szCs w:val="24"/>
              </w:rPr>
              <w:t xml:space="preserve">Internal / CJIS</w:t>
            </w:r>
          </w:p>
        </w:tc>
      </w:tr>
    </w:tbl>
    <w:p>
      <w:pPr>
        <w:pStyle w:val="Heading2"/>
        <w:spacing w:after="100" w:before="220"/>
      </w:pPr>
      <w:r>
        <w:rPr>
          <w:rFonts w:ascii="Aptos" w:cs="Aptos" w:eastAsia="Aptos" w:hAnsi="Aptos"/>
          <w:b/>
          <w:bCs/>
          <w:color w:val="1B3A5C"/>
          <w:sz w:val="26"/>
          <w:szCs w:val="26"/>
        </w:rPr>
        <w:t xml:space="preserve">1. Purpose</w:t>
      </w:r>
    </w:p>
    <w:p>
      <w:pPr>
        <w:spacing w:after="120" w:before="0"/>
      </w:pPr>
      <w:r>
        <w:rPr>
          <w:rFonts w:ascii="Aptos" w:cs="Aptos" w:eastAsia="Aptos" w:hAnsi="Aptos"/>
          <w:b w:val="false"/>
          <w:bCs w:val="false"/>
          <w:i w:val="false"/>
          <w:iCs w:val="false"/>
          <w:sz w:val="24"/>
          <w:szCs w:val="24"/>
        </w:rPr>
        <w:t xml:space="preserve">This policy defines how Wabash Valley Communications personnel and authorized contractors may use the center’s systems, networks, and data. It states the conduct expected of every user and the conditions of access. Signing this policy is a condition of being granted access to any Wabash Valley Communications system.</w:t>
      </w:r>
    </w:p>
    <w:p>
      <w:pPr>
        <w:pStyle w:val="Heading2"/>
        <w:spacing w:after="100" w:before="220"/>
      </w:pPr>
      <w:r>
        <w:rPr>
          <w:rFonts w:ascii="Aptos" w:cs="Aptos" w:eastAsia="Aptos" w:hAnsi="Aptos"/>
          <w:b/>
          <w:bCs/>
          <w:color w:val="1B3A5C"/>
          <w:sz w:val="26"/>
          <w:szCs w:val="26"/>
        </w:rPr>
        <w:t xml:space="preserve">2. Scope</w:t>
      </w:r>
    </w:p>
    <w:p>
      <w:pPr>
        <w:pStyle w:val="ListParagraph"/>
        <w:numPr>
          <w:ilvl w:val="0"/>
          <w:numId w:val="2"/>
        </w:numPr>
        <w:spacing w:after="60"/>
      </w:pPr>
      <w:r>
        <w:rPr>
          <w:rFonts w:ascii="Aptos" w:cs="Aptos" w:eastAsia="Aptos" w:hAnsi="Aptos"/>
          <w:b w:val="false"/>
          <w:bCs w:val="false"/>
          <w:i w:val="false"/>
          <w:iCs w:val="false"/>
          <w:sz w:val="24"/>
          <w:szCs w:val="24"/>
        </w:rPr>
        <w:t xml:space="preserve">Applies to: all Wabash Valley Communications personnel, including the fourteen full-time dispatchers across two shifts, shift supervisors, the part-time security coordinator, and administrative staff, and any shared county IT or vendor personnel with access.</w:t>
      </w:r>
    </w:p>
    <w:p>
      <w:pPr>
        <w:pStyle w:val="ListParagraph"/>
        <w:numPr>
          <w:ilvl w:val="0"/>
          <w:numId w:val="2"/>
        </w:numPr>
        <w:spacing w:after="60"/>
      </w:pPr>
      <w:r>
        <w:rPr>
          <w:rFonts w:ascii="Aptos" w:cs="Aptos" w:eastAsia="Aptos" w:hAnsi="Aptos"/>
          <w:b w:val="false"/>
          <w:bCs w:val="false"/>
          <w:i w:val="false"/>
          <w:iCs w:val="false"/>
          <w:sz w:val="24"/>
          <w:szCs w:val="24"/>
        </w:rPr>
        <w:t xml:space="preserve">Covers: the redundant call-handling and CAD systems, the dual ESInet connections, the logging and recording systems, and the mixed cloud and on-premises infrastructure, including any personal device authorized to connect. Covers CJIS-regulated data reached through IDACS.</w:t>
      </w:r>
    </w:p>
    <w:p>
      <w:pPr>
        <w:pStyle w:val="ListParagraph"/>
        <w:numPr>
          <w:ilvl w:val="0"/>
          <w:numId w:val="2"/>
        </w:numPr>
        <w:spacing w:after="60"/>
      </w:pPr>
      <w:r>
        <w:rPr>
          <w:rFonts w:ascii="Aptos" w:cs="Aptos" w:eastAsia="Aptos" w:hAnsi="Aptos"/>
          <w:b w:val="false"/>
          <w:bCs w:val="false"/>
          <w:i w:val="false"/>
          <w:iCs w:val="false"/>
          <w:sz w:val="24"/>
          <w:szCs w:val="24"/>
        </w:rPr>
        <w:t xml:space="preserve">Excludes: the member counties’ own records systems, governed under their separate agreements.</w:t>
      </w:r>
    </w:p>
    <w:p>
      <w:pPr>
        <w:pStyle w:val="Heading2"/>
        <w:spacing w:after="100" w:before="220"/>
      </w:pPr>
      <w:r>
        <w:rPr>
          <w:rFonts w:ascii="Aptos" w:cs="Aptos" w:eastAsia="Aptos" w:hAnsi="Aptos"/>
          <w:b/>
          <w:bCs/>
          <w:color w:val="1B3A5C"/>
          <w:sz w:val="26"/>
          <w:szCs w:val="26"/>
        </w:rPr>
        <w:t xml:space="preserve">3. Definitions</w:t>
      </w:r>
    </w:p>
    <w:p>
      <w:pPr>
        <w:spacing w:after="120" w:before="0"/>
      </w:pPr>
      <w:r>
        <w:rPr>
          <w:rFonts w:ascii="Aptos" w:cs="Aptos" w:eastAsia="Aptos" w:hAnsi="Aptos"/>
          <w:b w:val="false"/>
          <w:bCs w:val="false"/>
          <w:i w:val="false"/>
          <w:iCs w:val="false"/>
          <w:sz w:val="24"/>
          <w:szCs w:val="24"/>
        </w:rPr>
        <w:t xml:space="preserve">Personal device: any computing or mobile device not owned or issued by Wabash Valley Communications.</w:t>
      </w:r>
    </w:p>
    <w:p>
      <w:pPr>
        <w:spacing w:after="120" w:before="0"/>
      </w:pPr>
      <w:r>
        <w:rPr>
          <w:rFonts w:ascii="Aptos" w:cs="Aptos" w:eastAsia="Aptos" w:hAnsi="Aptos"/>
          <w:b w:val="false"/>
          <w:bCs w:val="false"/>
          <w:i w:val="false"/>
          <w:iCs w:val="false"/>
          <w:sz w:val="24"/>
          <w:szCs w:val="24"/>
        </w:rPr>
        <w:t xml:space="preserve">Acceptable use: use of center systems and data for 9-1-1 operations and for the limited purposes the Director permits in writing.</w:t>
      </w:r>
    </w:p>
    <w:p>
      <w:pPr>
        <w:pStyle w:val="Heading2"/>
        <w:spacing w:after="100" w:before="220"/>
      </w:pPr>
      <w:r>
        <w:rPr>
          <w:rFonts w:ascii="Aptos" w:cs="Aptos" w:eastAsia="Aptos" w:hAnsi="Aptos"/>
          <w:b/>
          <w:bCs/>
          <w:color w:val="1B3A5C"/>
          <w:sz w:val="26"/>
          <w:szCs w:val="26"/>
        </w:rPr>
        <w:t xml:space="preserve">4. Rules of Behavior</w:t>
      </w:r>
    </w:p>
    <w:p>
      <w:pPr>
        <w:pStyle w:val="ListParagraph"/>
        <w:numPr>
          <w:ilvl w:val="0"/>
          <w:numId w:val="3"/>
        </w:numPr>
        <w:spacing w:after="60"/>
      </w:pPr>
      <w:r>
        <w:rPr>
          <w:rFonts w:ascii="Aptos" w:cs="Aptos" w:eastAsia="Aptos" w:hAnsi="Aptos"/>
          <w:b w:val="false"/>
          <w:bCs w:val="false"/>
          <w:i w:val="false"/>
          <w:iCs w:val="false"/>
          <w:sz w:val="24"/>
          <w:szCs w:val="24"/>
        </w:rPr>
        <w:t xml:space="preserve">Wabash Valley Communications grants access to its systems and data only to users who have signed this policy.</w:t>
      </w:r>
    </w:p>
    <w:p>
      <w:pPr>
        <w:pStyle w:val="ListParagraph"/>
        <w:numPr>
          <w:ilvl w:val="0"/>
          <w:numId w:val="3"/>
        </w:numPr>
        <w:spacing w:after="60"/>
      </w:pPr>
      <w:r>
        <w:rPr>
          <w:rFonts w:ascii="Aptos" w:cs="Aptos" w:eastAsia="Aptos" w:hAnsi="Aptos"/>
          <w:b w:val="false"/>
          <w:bCs w:val="false"/>
          <w:i w:val="false"/>
          <w:iCs w:val="false"/>
          <w:sz w:val="24"/>
          <w:szCs w:val="24"/>
        </w:rPr>
        <w:t xml:space="preserve">Personnel protect their credentials, do not share passwords or their IDACS sign-on, and report a suspected compromise to the security coordinator without delay.</w:t>
      </w:r>
    </w:p>
    <w:p>
      <w:pPr>
        <w:pStyle w:val="ListParagraph"/>
        <w:numPr>
          <w:ilvl w:val="0"/>
          <w:numId w:val="3"/>
        </w:numPr>
        <w:spacing w:after="60"/>
      </w:pPr>
      <w:r>
        <w:rPr>
          <w:rFonts w:ascii="Aptos" w:cs="Aptos" w:eastAsia="Aptos" w:hAnsi="Aptos"/>
          <w:b w:val="false"/>
          <w:bCs w:val="false"/>
          <w:i w:val="false"/>
          <w:iCs w:val="false"/>
          <w:sz w:val="24"/>
          <w:szCs w:val="24"/>
        </w:rPr>
        <w:t xml:space="preserve">Personnel lock or log off an unattended console and log off at the end of each shift.</w:t>
      </w:r>
    </w:p>
    <w:p>
      <w:pPr>
        <w:pStyle w:val="ListParagraph"/>
        <w:numPr>
          <w:ilvl w:val="0"/>
          <w:numId w:val="3"/>
        </w:numPr>
        <w:spacing w:after="60"/>
      </w:pPr>
      <w:r>
        <w:rPr>
          <w:rFonts w:ascii="Aptos" w:cs="Aptos" w:eastAsia="Aptos" w:hAnsi="Aptos"/>
          <w:b w:val="false"/>
          <w:bCs w:val="false"/>
          <w:i w:val="false"/>
          <w:iCs w:val="false"/>
          <w:sz w:val="24"/>
          <w:szCs w:val="24"/>
        </w:rPr>
        <w:t xml:space="preserve">Personnel use center systems and data only for 9-1-1 operations. Limited personal use of administrative workstations is allowed on breaks; no personal use of the dispatch consoles is permitted.</w:t>
      </w:r>
    </w:p>
    <w:p>
      <w:pPr>
        <w:pStyle w:val="ListParagraph"/>
        <w:numPr>
          <w:ilvl w:val="0"/>
          <w:numId w:val="3"/>
        </w:numPr>
        <w:spacing w:after="60"/>
      </w:pPr>
      <w:r>
        <w:rPr>
          <w:rFonts w:ascii="Aptos" w:cs="Aptos" w:eastAsia="Aptos" w:hAnsi="Aptos"/>
          <w:b w:val="false"/>
          <w:bCs w:val="false"/>
          <w:i w:val="false"/>
          <w:iCs w:val="false"/>
          <w:sz w:val="24"/>
          <w:szCs w:val="24"/>
        </w:rPr>
        <w:t xml:space="preserve">Personnel do not connect a personal device to center systems or store center data on a personal device unless the security coordinator authorizes it in writing and county IT confirms the device meets center requirements.</w:t>
      </w:r>
    </w:p>
    <w:p>
      <w:pPr>
        <w:pStyle w:val="ListParagraph"/>
        <w:numPr>
          <w:ilvl w:val="0"/>
          <w:numId w:val="3"/>
        </w:numPr>
        <w:spacing w:after="60"/>
      </w:pPr>
      <w:r>
        <w:rPr>
          <w:rFonts w:ascii="Aptos" w:cs="Aptos" w:eastAsia="Aptos" w:hAnsi="Aptos"/>
          <w:b w:val="false"/>
          <w:bCs w:val="false"/>
          <w:i w:val="false"/>
          <w:iCs w:val="false"/>
          <w:sz w:val="24"/>
          <w:szCs w:val="24"/>
        </w:rPr>
        <w:t xml:space="preserve">Personnel handle all data according to its classification and do not disclose CJIS-regulated data outside authorized channels.</w:t>
      </w:r>
    </w:p>
    <w:p>
      <w:pPr>
        <w:pStyle w:val="ListParagraph"/>
        <w:numPr>
          <w:ilvl w:val="0"/>
          <w:numId w:val="3"/>
        </w:numPr>
        <w:spacing w:after="60"/>
      </w:pPr>
      <w:r>
        <w:rPr>
          <w:rFonts w:ascii="Aptos" w:cs="Aptos" w:eastAsia="Aptos" w:hAnsi="Aptos"/>
          <w:b w:val="false"/>
          <w:bCs w:val="false"/>
          <w:i w:val="false"/>
          <w:iCs w:val="false"/>
          <w:sz w:val="24"/>
          <w:szCs w:val="24"/>
        </w:rPr>
        <w:t xml:space="preserve">Personnel do not install software, disable a security control, or bypass an access restriction; software changes go through county IT.</w:t>
      </w:r>
    </w:p>
    <w:p>
      <w:pPr>
        <w:pStyle w:val="ListParagraph"/>
        <w:numPr>
          <w:ilvl w:val="0"/>
          <w:numId w:val="3"/>
        </w:numPr>
        <w:spacing w:after="60"/>
      </w:pPr>
      <w:r>
        <w:rPr>
          <w:rFonts w:ascii="Aptos" w:cs="Aptos" w:eastAsia="Aptos" w:hAnsi="Aptos"/>
          <w:b w:val="false"/>
          <w:bCs w:val="false"/>
          <w:i w:val="false"/>
          <w:iCs w:val="false"/>
          <w:sz w:val="24"/>
          <w:szCs w:val="24"/>
        </w:rPr>
        <w:t xml:space="preserve">Personnel reach center systems remotely only through the center’s VPN with multi-factor authentication, and not over public or home networks except through that VPN.</w:t>
      </w:r>
    </w:p>
    <w:p>
      <w:pPr>
        <w:pStyle w:val="ListParagraph"/>
        <w:numPr>
          <w:ilvl w:val="0"/>
          <w:numId w:val="3"/>
        </w:numPr>
        <w:spacing w:after="60"/>
      </w:pPr>
      <w:r>
        <w:rPr>
          <w:rFonts w:ascii="Aptos" w:cs="Aptos" w:eastAsia="Aptos" w:hAnsi="Aptos"/>
          <w:b w:val="false"/>
          <w:bCs w:val="false"/>
          <w:i w:val="false"/>
          <w:iCs w:val="false"/>
          <w:sz w:val="24"/>
          <w:szCs w:val="24"/>
        </w:rPr>
        <w:t xml:space="preserve">Personnel follow the Social Media and External Communications Policy when referencing the center or its operations.</w:t>
      </w:r>
    </w:p>
    <w:p>
      <w:pPr>
        <w:pStyle w:val="Heading2"/>
        <w:spacing w:after="100" w:before="220"/>
      </w:pPr>
      <w:r>
        <w:rPr>
          <w:rFonts w:ascii="Aptos" w:cs="Aptos" w:eastAsia="Aptos" w:hAnsi="Aptos"/>
          <w:b/>
          <w:bCs/>
          <w:color w:val="1B3A5C"/>
          <w:sz w:val="26"/>
          <w:szCs w:val="26"/>
        </w:rPr>
        <w:t xml:space="preserve">5. System Use Notification (Login Banner)</w:t>
      </w:r>
    </w:p>
    <w:p>
      <w:pPr>
        <w:spacing w:after="120" w:before="0"/>
      </w:pPr>
      <w:r>
        <w:rPr>
          <w:rFonts w:ascii="Aptos" w:cs="Aptos" w:eastAsia="Aptos" w:hAnsi="Aptos"/>
          <w:b w:val="false"/>
          <w:bCs w:val="false"/>
          <w:i w:val="false"/>
          <w:iCs w:val="false"/>
          <w:sz w:val="24"/>
          <w:szCs w:val="24"/>
        </w:rPr>
        <w:t xml:space="preserve">Wabash Valley Communications systems display a notification banner at login. The banner states that use is restricted to authorized purposes, warns that activity is monitored and recorded, and requires the user to consent before access is granted. The approved banner text reads:</w:t>
      </w:r>
    </w:p>
    <w:p>
      <w:pPr>
        <w:spacing w:after="120" w:before="0"/>
      </w:pPr>
      <w:r>
        <w:rPr>
          <w:rFonts w:ascii="Aptos" w:cs="Aptos" w:eastAsia="Aptos" w:hAnsi="Aptos"/>
          <w:b w:val="false"/>
          <w:bCs w:val="false"/>
          <w:i w:val="false"/>
          <w:iCs w:val="false"/>
          <w:sz w:val="24"/>
          <w:szCs w:val="24"/>
        </w:rPr>
        <w:t xml:space="preserve">“This is a Wabash Valley Communications information system provided for authorized use only. Use is monitored and recorded. Unauthorized or improper use may result in disciplinary action and civil or criminal penalties. By logging in you accept these terms and consent to monitoring.”</w:t>
      </w:r>
    </w:p>
    <w:p>
      <w:pPr>
        <w:spacing w:after="120" w:before="0"/>
      </w:pPr>
      <w:r>
        <w:rPr>
          <w:rFonts w:ascii="Aptos" w:cs="Aptos" w:eastAsia="Aptos" w:hAnsi="Aptos"/>
          <w:b w:val="false"/>
          <w:bCs w:val="false"/>
          <w:i w:val="false"/>
          <w:iCs w:val="false"/>
          <w:sz w:val="24"/>
          <w:szCs w:val="24"/>
        </w:rPr>
        <w:t xml:space="preserve">The banner is shown on the dispatch consoles, administrative workstations, the VPN, and the cloud applications that support single sign-on. The consoles, the VPN, and the cloud sign-on record each acknowledgment, and the security coordinator reviews banner confirmations quarterly.</w:t>
      </w:r>
    </w:p>
    <w:p>
      <w:pPr>
        <w:pStyle w:val="Heading2"/>
        <w:spacing w:after="100" w:before="220"/>
      </w:pPr>
      <w:r>
        <w:rPr>
          <w:rFonts w:ascii="Aptos" w:cs="Aptos" w:eastAsia="Aptos" w:hAnsi="Aptos"/>
          <w:b/>
          <w:bCs/>
          <w:color w:val="1B3A5C"/>
          <w:sz w:val="26"/>
          <w:szCs w:val="26"/>
        </w:rPr>
        <w:t xml:space="preserve">6. User Acknowledgment</w:t>
      </w:r>
    </w:p>
    <w:p>
      <w:pPr>
        <w:spacing w:after="120" w:before="0"/>
      </w:pPr>
      <w:r>
        <w:rPr>
          <w:rFonts w:ascii="Aptos" w:cs="Aptos" w:eastAsia="Aptos" w:hAnsi="Aptos"/>
          <w:b w:val="false"/>
          <w:bCs w:val="false"/>
          <w:i w:val="false"/>
          <w:iCs w:val="false"/>
          <w:sz w:val="24"/>
          <w:szCs w:val="24"/>
        </w:rPr>
        <w:t xml:space="preserve">Every user signs this policy before county IT enables an account, signs again each year, and signs again whenever the policy changes. County IT does not enable an account until the security coordinator confirms the signed acknowledgment is on file. Signed acknowledgments are kept in the Signed Acknowledgment Records, and completion is tracked in the Policy Acknowledgment Tracking Log.</w:t>
      </w:r>
    </w:p>
    <w:p>
      <w:pPr>
        <w:pStyle w:val="Heading2"/>
        <w:spacing w:after="100" w:before="220"/>
      </w:pPr>
      <w:r>
        <w:rPr>
          <w:rFonts w:ascii="Aptos" w:cs="Aptos" w:eastAsia="Aptos" w:hAnsi="Aptos"/>
          <w:b/>
          <w:bCs/>
          <w:color w:val="1B3A5C"/>
          <w:sz w:val="26"/>
          <w:szCs w:val="26"/>
        </w:rPr>
        <w:t xml:space="preserve">7. Roles &amp; Responsibilities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6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Responsibility</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Director (Anthony Reyes)</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Owns the program, approves the banner text, and accepts or escalates policy risk.</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Security coordinator (part-time)</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Maintains this policy, confirms acknowledgments before access, and reviews banner confirmations.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Shared county IT</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Configures the banner, enforces credential, device, and VPN controls, and enables accounts only after the coordinator confirms acknowledgment.</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Shift supervisors</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Reinforce the conduct rules on shift and report suspected misuse.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Dispatchers and staff</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Read, sign, and follow this policy; protect credentials; report misuse.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CAD and ESInet vendors</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Follow these rules when accessing center systems under their service agreements.</w:t>
            </w:r>
          </w:p>
        </w:tc>
      </w:tr>
    </w:tbl>
    <w:p>
      <w:pPr>
        <w:pStyle w:val="Heading2"/>
        <w:spacing w:after="100" w:before="220"/>
      </w:pPr>
      <w:r>
        <w:rPr>
          <w:rFonts w:ascii="Aptos" w:cs="Aptos" w:eastAsia="Aptos" w:hAnsi="Aptos"/>
          <w:b/>
          <w:bCs/>
          <w:color w:val="1B3A5C"/>
          <w:sz w:val="26"/>
          <w:szCs w:val="26"/>
        </w:rPr>
        <w:t xml:space="preserve">8. Enforcement</w:t>
      </w:r>
    </w:p>
    <w:p>
      <w:pPr>
        <w:spacing w:after="120" w:before="0"/>
      </w:pPr>
      <w:r>
        <w:rPr>
          <w:rFonts w:ascii="Aptos" w:cs="Aptos" w:eastAsia="Aptos" w:hAnsi="Aptos"/>
          <w:b w:val="false"/>
          <w:bCs w:val="false"/>
          <w:i w:val="false"/>
          <w:iCs w:val="false"/>
          <w:sz w:val="24"/>
          <w:szCs w:val="24"/>
        </w:rPr>
        <w:t xml:space="preserve">The security coordinator monitors compliance through console, VPN, and cloud sign-on logs, banner confirmations, and supervisor reports. A violation is handled under the center’s disciplinary process and may lead to suspended access. Misuse involving CJIS-regulated data is also reported under CJIS and IDACS requirements.</w:t>
      </w:r>
    </w:p>
    <w:p>
      <w:pPr>
        <w:pStyle w:val="Heading2"/>
        <w:spacing w:after="100" w:before="220"/>
      </w:pPr>
      <w:r>
        <w:rPr>
          <w:rFonts w:ascii="Aptos" w:cs="Aptos" w:eastAsia="Aptos" w:hAnsi="Aptos"/>
          <w:b/>
          <w:bCs/>
          <w:color w:val="1B3A5C"/>
          <w:sz w:val="26"/>
          <w:szCs w:val="26"/>
        </w:rPr>
        <w:t xml:space="preserve">9. Exceptions</w:t>
      </w:r>
    </w:p>
    <w:p>
      <w:pPr>
        <w:spacing w:after="120" w:before="0"/>
      </w:pPr>
      <w:r>
        <w:rPr>
          <w:rFonts w:ascii="Aptos" w:cs="Aptos" w:eastAsia="Aptos" w:hAnsi="Aptos"/>
          <w:b w:val="false"/>
          <w:bCs w:val="false"/>
          <w:i w:val="false"/>
          <w:iCs w:val="false"/>
          <w:sz w:val="24"/>
          <w:szCs w:val="24"/>
        </w:rPr>
        <w:t xml:space="preserve">The Director may grant a written exception to a specific rule, stating what is permitted and an expiry date; the security coordinator tracks open exceptions and reviews them each year.</w:t>
      </w:r>
    </w:p>
    <w:p>
      <w:pPr>
        <w:pStyle w:val="Heading2"/>
        <w:spacing w:after="100" w:before="220"/>
      </w:pPr>
      <w:r>
        <w:rPr>
          <w:rFonts w:ascii="Aptos" w:cs="Aptos" w:eastAsia="Aptos" w:hAnsi="Aptos"/>
          <w:b/>
          <w:bCs/>
          <w:color w:val="1B3A5C"/>
          <w:sz w:val="26"/>
          <w:szCs w:val="26"/>
        </w:rPr>
        <w:t xml:space="preserve">10. Review Schedule</w:t>
      </w:r>
    </w:p>
    <w:p>
      <w:pPr>
        <w:spacing w:after="120" w:before="0"/>
      </w:pPr>
      <w:r>
        <w:rPr>
          <w:rFonts w:ascii="Aptos" w:cs="Aptos" w:eastAsia="Aptos" w:hAnsi="Aptos"/>
          <w:b w:val="false"/>
          <w:bCs w:val="false"/>
          <w:i w:val="false"/>
          <w:iCs w:val="false"/>
          <w:sz w:val="24"/>
          <w:szCs w:val="24"/>
        </w:rPr>
        <w:t xml:space="preserve">This policy is reviewed at least annually and after any significant change to center systems or applicable law, by the security coordinator. It was last adopted on April 7, 2026.</w:t>
      </w:r>
    </w:p>
    <w:p>
      <w:pPr>
        <w:pStyle w:val="Heading2"/>
        <w:spacing w:after="100" w:before="220"/>
      </w:pPr>
      <w:r>
        <w:rPr>
          <w:rFonts w:ascii="Aptos" w:cs="Aptos" w:eastAsia="Aptos" w:hAnsi="Aptos"/>
          <w:b/>
          <w:bCs/>
          <w:color w:val="1B3A5C"/>
          <w:sz w:val="26"/>
          <w:szCs w:val="26"/>
        </w:rPr>
        <w:t xml:space="preserve">CJIS Handling Addendum</w:t>
      </w:r>
    </w:p>
    <w:p>
      <w:pPr>
        <w:spacing w:after="120" w:before="0"/>
      </w:pPr>
      <w:r>
        <w:rPr>
          <w:rFonts w:ascii="Aptos" w:cs="Aptos" w:eastAsia="Aptos" w:hAnsi="Aptos"/>
          <w:b w:val="false"/>
          <w:bCs w:val="false"/>
          <w:i w:val="false"/>
          <w:iCs w:val="false"/>
          <w:sz w:val="24"/>
          <w:szCs w:val="24"/>
        </w:rPr>
        <w:t xml:space="preserve">CJIS Handling: This policy governs conduct on systems that carry CJIS-regulated data, reached through IDACS. Wabash Valley Communications applies CJIS Security Policy v5.9 §5.5 and the security-awareness requirements, and 240 IAC 5, in addition to the rules above.</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Source Authority</w:t>
            </w:r>
          </w:p>
          <w:p>
            <w:r>
              <w:rPr>
                <w:rFonts w:ascii="Aptos" w:cs="Aptos" w:eastAsia="Aptos" w:hAnsi="Aptos"/>
                <w:sz w:val="24"/>
                <w:szCs w:val="24"/>
              </w:rPr>
              <w:t xml:space="preserve">NENA-STA-040.2-2024: §4.1.2, §6.2.4, §6.5, §6.6, §6.17</w:t>
            </w:r>
          </w:p>
          <w:p>
            <w:r>
              <w:rPr>
                <w:rFonts w:ascii="Aptos" w:cs="Aptos" w:eastAsia="Aptos" w:hAnsi="Aptos"/>
                <w:sz w:val="24"/>
                <w:szCs w:val="24"/>
              </w:rPr>
              <w:t xml:space="preserve">NIST SP 800-53 Rev. 5: AC-2, AC-8, AC-11, AC-17, AT-2, PL-4, PS-6</w:t>
            </w:r>
          </w:p>
          <w:p>
            <w:r>
              <w:rPr>
                <w:rFonts w:ascii="Aptos" w:cs="Aptos" w:eastAsia="Aptos" w:hAnsi="Aptos"/>
                <w:sz w:val="24"/>
                <w:szCs w:val="24"/>
              </w:rPr>
              <w:t xml:space="preserve">Indiana statutes and administrative code: 240 IAC 5 — IDACS Security</w:t>
            </w:r>
          </w:p>
          <w:p>
            <w:r>
              <w:rPr>
                <w:rFonts w:ascii="Aptos" w:cs="Aptos" w:eastAsia="Aptos" w:hAnsi="Aptos"/>
                <w:sz w:val="24"/>
                <w:szCs w:val="24"/>
              </w:rPr>
              <w:t xml:space="preserve">CJIS Security Policy v5.9: §5.5 (Access Control; CJIS-regulated data in scope, via IDACS)</w:t>
            </w:r>
          </w:p>
        </w:tc>
      </w:tr>
    </w:tbl>
    <w:p>
      <w:pPr>
        <w:pStyle w:val="Heading2"/>
        <w:spacing w:after="100" w:before="220"/>
      </w:pPr>
      <w:r>
        <w:rPr>
          <w:rFonts w:ascii="Aptos" w:cs="Aptos" w:eastAsia="Aptos" w:hAnsi="Aptos"/>
          <w:b/>
          <w:bCs/>
          <w:color w:val="1B3A5C"/>
          <w:sz w:val="26"/>
          <w:szCs w:val="26"/>
        </w:rPr>
        <w:t xml:space="preserve">Approval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Director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Anthony Reyes</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 Anthony Reyes</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April 7, 2026</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Security Coordinator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(on file)</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(on file)</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April 7, 2026</w:t>
            </w:r>
          </w:p>
        </w:tc>
      </w:tr>
    </w:tbl>
    <w:p>
      <w:pPr>
        <w:pStyle w:val="Heading2"/>
        <w:spacing w:after="100" w:before="22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1.0</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April 7, 2026</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Security Coordinator</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Initial issue and adoption</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jc w:val="right"/>
    </w:pPr>
    <w:r>
      <w:rPr>
        <w:rFonts w:ascii="Aptos" w:cs="Aptos" w:eastAsia="Aptos" w:hAnsi="Aptos"/>
        <w:color w:val="595959"/>
        <w:sz w:val="16"/>
        <w:szCs w:val="16"/>
      </w:rPr>
    </w:r>
  </w:p>
  <w:p>
    <w:r>
      <w:rPr>
        <w:noProof/>
      </w:rPr>
      <w:pict>
        <v:shapetype id="_x0000_t136" coordsize="21600,21600" o:spt="136" adj="10800" path="m@7,0l@8,0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shapetype>
        <v:shape id="WM1" o:spid="_x0000_s2049" type="#_x0000_t136" style="position:absolute;margin-left:0;margin-top:0;width:500pt;height:150pt;rotation:315;z-index:-251658752;mso-position-horizontal:center;mso-position-horizontal-relative:margin;mso-position-vertical:center;mso-position-vertical-relative:margin" fillcolor="#c9c9c9" stroked="f">
          <v:fill opacity=".5"/>
          <v:textpath style="font-family:&quot;Calibri&quot;;font-size:1pt" string="SAMPLE"/>
        </v:shape>
      </w:pic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spacing w:after="100" w:before="220"/>
      <w:outlineLvl w:val="1"/>
    </w:pPr>
    <w:rPr>
      <w:rFonts w:ascii="Aptos" w:cs="Aptos" w:eastAsia="Aptos" w:hAnsi="Aptos"/>
      <w:b/>
      <w:bCs/>
      <w:color w:val="1B3A5C"/>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image" Target="media/image1.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2026-06-01T15:29:11.401Z</dcterms:created>
  <dcterms:modified xsi:type="dcterms:W3CDTF">2026-06-01T15:29:11.401Z</dcterms:modified>
</cp:coreProperties>
</file>

<file path=docProps/custom.xml><?xml version="1.0" encoding="utf-8"?>
<Properties xmlns="http://schemas.openxmlformats.org/officeDocument/2006/custom-properties" xmlns:vt="http://schemas.openxmlformats.org/officeDocument/2006/docPropsVTypes"/>
</file>