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generates, protects, reviews, and analyzes logs across its emergency communications systems. It sets what is logged, who is responsible, and how long logs are kept, so the center can detect and investigate security events.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security coordinator, the shared county IT team, and the CAD and ESInet vendors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including the redundant call-handling and CAD systems, the dual ESInet connections, the logging and recording systems, the firewalls and network, and the mixed cloud and on-premises infrastructure and endpoints.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logged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call-handling and CAD systems, the ESInet connections, the cloud applications, and the systems that authenticate or administer them log security-relevant events continuously and forward them to the center’s log collector.</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security logs are kept twelve months online and archived for a further year.</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the log collector restricts access to county IT and the security coordinator.</w:t>
      </w:r>
    </w:p>
    <w:p>
      <w:pPr>
        <w:pStyle w:val="ListParagraph"/>
        <w:numPr>
          <w:ilvl w:val="0"/>
          <w:numId w:val="3"/>
        </w:numPr>
        <w:spacing w:after="60"/>
      </w:pPr>
      <w:r>
        <w:rPr>
          <w:rFonts w:ascii="Aptos" w:cs="Aptos" w:eastAsia="Aptos" w:hAnsi="Aptos"/>
          <w:b w:val="false"/>
          <w:bCs w:val="false"/>
          <w:i w:val="false"/>
          <w:iCs w:val="false"/>
          <w:sz w:val="24"/>
          <w:szCs w:val="24"/>
        </w:rPr>
        <w:t xml:space="preserve">The security coordinator reviews collected logs weekly and after any incident, and county IT tunes the collection rules quarterly.</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Wabash Valley Communications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cloud SSO,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forwarded to the collector; kept twelve months online plus one year archived; reviewed weekly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(firewalls, network, servers, endpoints)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forwarded to the collector; kept twelve months; reviewed weekly.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reviewed monthly.</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Logs forward to a central collector that ordinary users cannot reach. County IT restricts access to the collector and applies a write-once retention policy on the archive.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collected logs weekly, analyzes anomalies, and escalates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logging and forwarding (generate) and secures the collector and archive (protect).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retain logs on the systems they operate and forward them to the collector.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security coordinator confirms quarterly that logging is on and that the weekly reviews happened, and reports gaps to the Director. A gap is recorded as a finding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a legacy on-premises server cannot forward to the collector, so county IT collects its logs manually each week.</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Wabash Valley Communications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