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February 17, 2026    </w:t>
            </w:r>
            <w:r>
              <w:rPr>
                <w:rFonts w:ascii="Aptos" w:cs="Aptos" w:eastAsia="Aptos" w:hAnsi="Aptos"/>
                <w:b/>
                <w:bCs/>
                <w:sz w:val="24"/>
                <w:szCs w:val="24"/>
              </w:rPr>
              <w:t xml:space="preserve">Next Review: </w:t>
            </w:r>
            <w:r>
              <w:rPr>
                <w:rFonts w:ascii="Aptos" w:cs="Aptos" w:eastAsia="Aptos" w:hAnsi="Aptos"/>
                <w:sz w:val="24"/>
                <w:szCs w:val="24"/>
              </w:rPr>
              <w:t xml:space="preserve">February 17,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Hickory County 911 generates, protects, reviews, and analyzes logs across its emergency communications systems. It sets what is logged, who is responsible, and how long logs are kept, so the center can detect and investigate security events.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and the Hickory County IT technician, and the CAD and ESInet vendors who operate center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the Master Asset Inventory, including the call-handling system, CAD, the ESInet connection, the logging and recording system, the firewall and shared network, and the dispatch and administrative workstations.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Sheriff’s Office records-management system, logged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event: a login, an access to CJIS-regulated or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Hickory County 911 enables logging on every system in the Master Asset Inventory, with depth scaled to each system’s criticality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call-handling system, CAD, the ESInet connection, and the systems that authenticate or administer them log security-relevant events continuously.</w:t>
      </w:r>
    </w:p>
    <w:p>
      <w:pPr>
        <w:pStyle w:val="ListParagraph"/>
        <w:numPr>
          <w:ilvl w:val="0"/>
          <w:numId w:val="3"/>
        </w:numPr>
        <w:spacing w:after="60"/>
      </w:pPr>
      <w:r>
        <w:rPr>
          <w:rFonts w:ascii="Aptos" w:cs="Aptos" w:eastAsia="Aptos" w:hAnsi="Aptos"/>
          <w:b w:val="false"/>
          <w:bCs w:val="false"/>
          <w:i w:val="false"/>
          <w:iCs w:val="false"/>
          <w:sz w:val="24"/>
          <w:szCs w:val="24"/>
        </w:rPr>
        <w:t xml:space="preserve">The center keeps each log source at least as long as the Log Retention Schedule requires; firewall and console logs are kept for twelve months.</w:t>
      </w:r>
    </w:p>
    <w:p>
      <w:pPr>
        <w:pStyle w:val="ListParagraph"/>
        <w:numPr>
          <w:ilvl w:val="0"/>
          <w:numId w:val="3"/>
        </w:numPr>
        <w:spacing w:after="60"/>
      </w:pPr>
      <w:r>
        <w:rPr>
          <w:rFonts w:ascii="Aptos" w:cs="Aptos" w:eastAsia="Aptos" w:hAnsi="Aptos"/>
          <w:b w:val="false"/>
          <w:bCs w:val="false"/>
          <w:i w:val="false"/>
          <w:iCs w:val="false"/>
          <w:sz w:val="24"/>
          <w:szCs w:val="24"/>
        </w:rPr>
        <w:t xml:space="preserve">Logs are protected against alteration and deletion, and access is limited to the Director and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County IT reviews logs on the first business day of each month and after any incident, and reports anything unusual to the Director.</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the county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host or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at Hickory County 911</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(call handling, CAD, ESInet, IDACS sign-on)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of security-relevant events; kept twelve months; reviewed monthly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(firewall, shared network, 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kept twelve months; reviewed monthly.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Vendor-default logging; reviewed on event.</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20" w:before="0"/>
      </w:pPr>
      <w:r>
        <w:rPr>
          <w:rFonts w:ascii="Aptos" w:cs="Aptos" w:eastAsia="Aptos" w:hAnsi="Aptos"/>
          <w:b w:val="false"/>
          <w:bCs w:val="false"/>
          <w:i w:val="false"/>
          <w:iCs w:val="false"/>
          <w:sz w:val="24"/>
          <w:szCs w:val="24"/>
        </w:rPr>
        <w:t xml:space="preserve">Logs are stored so ordinary users cannot alter or delete them. County IT restricts log access to itself and the Director and, where the system supports it, exports logs to a read-only county share. The center has no separate log-signing tool at this size; the read-only export is the integrity measure, as described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each system has an owner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Generates logs by configuring logging, protects them on the read-only share, reviews them monthly, and analyzes anything unusual.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 and retain logs on the systems they operate and provide them to the center on request.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Director checks at the annual review that logging is on and that the monthly reviews happened. A gap is recorded as a finding and fixed. Repeated failure to log or review is handled under the county’s corrective process.</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naming the compensating step and an expiry date. One exception is on file: the call-handling system retains logs for ninety days by vendor default, so county IT exports them monthly to the county share to meet the twelve-month requirement.</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Director. It was last adopted on February 17, 2026.</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that carry CJIS-regulated data, reached through IDACS at the co-located Sheriff’s Office, Hickory County 911 applies CJIS Security Policy v5.9 §5.4 (Auditing and Accountability), and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