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On-prem, in the PSAP equipment room (co-located with the Sheriff's Office)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HC-CAD-01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provider, the state message switch via IDACS, and the Sheriff's Office RMS;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(ANI/ALI)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March 2,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March 2,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Sheriff's Office RMS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Outbound — incident records export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LAN / vendor interface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LAN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Unique logins per dispatcher; Director approves access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events logged and reviewed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maintains anti-malware on CAD workstations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Nightly backup; restoration tested annually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Director and county 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Remote access to CAD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 permitted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Director. Each change is recorded in the Change History below.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