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Overflow Routing Agreement (Mutual Aid)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Parties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Party A (this 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{agencyName}, {roleTitle}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Party B (mutual-aid PSAP):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{counterpartyName}, {roleTitle2}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Additional parties: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[list any further mutual-aid PSAPs, or 'none']</w:t>
            </w: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 xml:space="preserve">   « this agreement supports bilateral or regional mutual aid »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{version}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{effectiveDate}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{effectiveDate2}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« Minimum for this agreement: it exposes failover arrangements. Raise a signed copy to Confidential because it carries named 24/7 contacts.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agreement establishes and why the parties enter it.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agreement establishes a mutual-aid arrangement for overflow and backup call handling and dispatch between the parties. When one center cannot answer or dispatch 9-1-1 calls, the other answers, dispatches, or relays on its behalf under the terms below. It pairs with each party's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Terms and Requirements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obligations, as numbered terms. State which party owns each. Be specific about timing and thresholds.»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Activation. Either party may request aid when it cannot answer or dispatch 9-1-1 calls (for example, evacuation, system outage, or call volume beyond capacity). The requesting party notifies the other by {primaryAndBackupContactMethod}.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Scope of aid. The assisting party will answer overflow 9-1-1 calls, dispatch, or relay for the requesting party's jurisdiction, to the extent its own operations allow. Life-safety calls in the assisting party's own jurisdiction take priority.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Routing. Overflow is delivered by {routingMethod}. Each party keeps the routing detail and test results with its System Redundancy Design Documentation.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Capacity and limits. Aid is best-effort and does not require either party to exceed safe staffing or capacity. Either party may suspend aid when its own operations require it.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Cost and reimbursement. [State any cost-sharing, or that aid is provided at no cost.]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Term and review. This agreement takes effect on signing, continues until either party terminates it with {noticePeriod} notice, and is reviewed and reconfirmed at least {reviewCadence}.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hAnsi="Aptos" w:cs="Aptos"/>
          <w:b w:val="0"/>
          <w:i w:val="0"/>
          <w:sz w:val="24"/>
        </w:rPr>
        <w:t>Contacts. Each party keeps current 24/7 contacts in the appendix below and notifies the other of any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Signatures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party signs and dates. Roles, with named individuals only on the signed copy.»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260"/>
        <w:gridCol w:w="20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{partyA}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{partyB}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Retention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«Where the signed original is kept, by whom, and for how long. Align with the Document Handling Standard.»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Retention: the signed original is kept by {eachPartySDirector} for the life of the agreement plus one review cycle, stored {withTheContinuityOfOperationsPlan}, and handled under the Document Handling Standard.</w:t>
      </w:r>
    </w:p>
    <w:p>
      <w:pPr>
        <w:spacing w:after="120" w:before="0"/>
      </w:pPr>
      <w:r>
        <w:rPr>
          <w:rFonts w:ascii="Aptos" w:hAnsi="Aptos" w:cs="Aptos"/>
          <w:b/>
          <w:i w:val="0"/>
          <w:color w:val="1B3A5C"/>
          <w:sz w:val="24"/>
        </w:rPr>
        <w:t>Contacts (appendix)</w:t>
      </w:r>
    </w:p>
    <w:p>
      <w:pPr>
        <w:spacing w:after="120" w:before="0"/>
      </w:pPr>
      <w:r>
        <w:rPr>
          <w:rFonts w:ascii="Aptos" w:hAnsi="Aptos" w:cs="Aptos"/>
          <w:b w:val="0"/>
          <w:i w:val="0"/>
          <w:sz w:val="24"/>
        </w:rPr>
        <w:t>Party A 24/7 contact: {phone}      Alternate: {phoneRole}</w:t>
      </w:r>
    </w:p>
    <w:p>
      <w:pPr>
        <w:spacing w:after="120" w:before="0"/>
      </w:pPr>
      <w:r>
        <w:rPr>
          <w:rFonts w:ascii="Aptos" w:hAnsi="Aptos" w:cs="Aptos"/>
          <w:b w:val="0"/>
          <w:i w:val="0"/>
          <w:sz w:val="24"/>
        </w:rPr>
        <w:t>Party B 24/7 contact: {phone2}      Alternate: {phoneRole2}</w:t>
      </w:r>
    </w:p>
    <w:p>
      <w:pPr>
        <w:spacing w:after="120" w:before="0"/>
      </w:pPr>
      <w:r>
        <w:rPr>
          <w:rFonts w:ascii="Aptos" w:hAnsi="Aptos" w:cs="Aptos"/>
          <w:b w:val="0"/>
          <w:i/>
          <w:color w:val="595959"/>
          <w:sz w:val="24"/>
        </w:rPr>
        <w:t>Keep current and update on any change. This appendix carries named contacts, so signed copies are Confidential.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single neighboring PSAP as backup is often enough. Keep one signed agreement, one 24/7 contact each, and test the transfer once a year.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Agreements with two or more neighboring centers, with defined routing and an annual reconfirmation. The security coordinator keeps the contacts current.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regional mutual-aid framework across several centers, with tested ESInet re-routing and defined capacity. Contacts and routing are managed as part of the continuity program.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§5.3, §5.7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CP-2, CP-8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 xml:space="preserve">    IC 36-8-16.7: Statewide 9-1-1 Services (redundancy and mutual aid)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Drafter's note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Supports bilateral or regional (multi-party) mutual aid through the 'Additional parties' line and the contacts appendix; append a signature row per additional party. The blank form is Restricted; a signed copy carrying named 24/7 contacts should be raised to Confidential.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Agency-supplied values in brackets: party names and roles, activation and notice periods, routing method, cost terms, and all contacts. Pairs with the Continuity of Operations Plan.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Overflow Routing Agreement (Mutual Aid)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