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Certificate Renewal &amp; Revocation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{signingOfficialTitle}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{version}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{effectiveDate}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{effectiveDate2}</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Restricted</w:t>
            </w:r>
          </w:p>
          <w:p>
            <w:pPr>
              <w:spacing w:after="0"/>
            </w:pPr>
            <w:r>
              <w:rPr>
                <w:rFonts w:ascii="Aptos" w:cs="Aptos" w:eastAsia="Aptos" w:hAnsi="Aptos"/>
                <w:sz w:val="24"/>
                <w:szCs w:val="24"/>
                <w:i/>
                <w:color w:val="595959"/>
              </w:rPr>
              <w:t xml:space="preserve">«Minimum for this artifact. Your agency may raise this floor but not lower it.»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sz w:val="24"/>
                <w:szCs w:val="24"/>
                <w:i/>
              </w:rPr>
              <w:t xml:space="preserve">This template is ready to adopt. Replace every [BRACKETED] field with your agency's information, follow the « » guidance notes, and delete every « » note and this box before you publish.</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w:t>
            </w:r>
            <w:r>
              <w:rPr>
                <w:rFonts w:ascii="Aptos" w:cs="Aptos" w:eastAsia="Aptos" w:hAnsi="Aptos"/>
                <w:b w:val="false"/>
                <w:bCs w:val="false"/>
                <w:i w:val="false"/>
                <w:iCs w:val="false"/>
                <w:sz w:val="24"/>
                <w:szCs w:val="24"/>
              </w:rPr>
              <w:t xml:space="preserve">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«What this procedure accomplishes and when it is performed. One or two sentences.»</w:t>
      </w:r>
    </w:p>
    <w:p>
      <w:pPr>
        <w:spacing w:after="120" w:before="0"/>
      </w:pPr>
      <w:r>
        <w:rPr>
          <w:rFonts w:ascii="Aptos" w:cs="Aptos" w:eastAsia="Aptos" w:hAnsi="Aptos"/>
          <w:sz w:val="24"/>
          <w:szCs w:val="24"/>
        </w:rPr>
        <w:t xml:space="preserve">This procedure defines how {agencyName} requests, approves, issues, renews, and revokes digital certificates, and how it validates certificate chains at runtime so expired, revoked, or untrusted certificates are caught and do not disrupt NG9-1-1 operations. It implements the Key &amp; Certificate Management Policy.</w:t>
      </w:r>
    </w:p>
    <w:p>
      <w:pPr>
        <w:pStyle w:val="Heading2"/>
        <w:spacing w:after="100" w:before="220"/>
      </w:pPr>
      <w:r>
        <w:rPr>
          <w:rFonts w:ascii="Aptos" w:cs="Aptos" w:eastAsia="Aptos" w:hAnsi="Aptos"/>
          <w:b/>
          <w:bCs/>
          <w:color w:val="1B3A5C"/>
          <w:sz w:val="26"/>
          <w:szCs w:val="26"/>
        </w:rPr>
        <w:t xml:space="preserve">2. Scope</w:t>
      </w:r>
    </w:p>
    <w:p>
      <w:pPr>
        <w:spacing w:after="140"/>
      </w:pPr>
      <w:r>
        <w:rPr>
          <w:rFonts w:ascii="Aptos" w:cs="Aptos" w:eastAsia="Aptos" w:hAnsi="Aptos"/>
          <w:i/>
          <w:iCs/>
          <w:color w:val="595959"/>
          <w:sz w:val="24"/>
          <w:szCs w:val="24"/>
        </w:rPr>
        <w:t xml:space="preserve">«What the procedure covers and excludes; which systems or roles it applies to.»</w:t>
      </w:r>
    </w:p>
    <w:p>
      <w:pPr>
        <w:pStyle w:val="ListParagraph"/>
        <w:numPr>
          <w:ilvl w:val="0"/>
          <w:numId w:val="2"/>
        </w:numPr>
        <w:spacing w:after="60"/>
      </w:pPr>
      <w:r>
        <w:rPr>
          <w:rFonts w:ascii="Aptos" w:cs="Aptos" w:eastAsia="Aptos" w:hAnsi="Aptos"/>
          <w:sz w:val="24"/>
          <w:szCs w:val="24"/>
        </w:rPr>
        <w:t xml:space="preserve">Applies to: IT support and the roles that request, approve, and operate certificates, and any contractor or vendor IT that manages certificates on Agency systems.</w:t>
      </w:r>
    </w:p>
    <w:p>
      <w:pPr>
        <w:pStyle w:val="ListParagraph"/>
        <w:numPr>
          <w:ilvl w:val="0"/>
          <w:numId w:val="2"/>
        </w:numPr>
        <w:spacing w:after="60"/>
      </w:pPr>
      <w:r>
        <w:rPr>
          <w:rFonts w:ascii="Aptos" w:cs="Aptos" w:eastAsia="Aptos" w:hAnsi="Aptos"/>
          <w:sz w:val="24"/>
          <w:szCs w:val="24"/>
        </w:rPr>
        <w:t xml:space="preserve">Covers: certificates that protect Agency systems and services, including TLS and server certificates, device and element certificates, and user certificates where used; issuance, renewal, revocation, and runtime chain validation.</w:t>
      </w:r>
    </w:p>
    <w:p>
      <w:pPr>
        <w:pStyle w:val="ListParagraph"/>
        <w:numPr>
          <w:ilvl w:val="0"/>
          <w:numId w:val="2"/>
        </w:numPr>
        <w:spacing w:after="60"/>
      </w:pPr>
      <w:r>
        <w:rPr>
          <w:rFonts w:ascii="Aptos" w:cs="Aptos" w:eastAsia="Aptos" w:hAnsi="Aptos"/>
          <w:sz w:val="24"/>
          <w:szCs w:val="24"/>
        </w:rPr>
        <w:t xml:space="preserve">Excludes: certificates the State or another agency issues and manages for systems the Agency does not operate, including State-maintained IDACS systems. [State any local exclusions.]</w:t>
      </w:r>
    </w:p>
    <w:p>
      <w:pPr>
        <w:pStyle w:val="Heading2"/>
        <w:spacing w:after="100" w:before="220"/>
      </w:pPr>
      <w:r>
        <w:rPr>
          <w:rFonts w:ascii="Aptos" w:cs="Aptos" w:eastAsia="Aptos" w:hAnsi="Aptos"/>
          <w:b/>
          <w:bCs/>
          <w:color w:val="1B3A5C"/>
          <w:sz w:val="26"/>
          <w:szCs w:val="26"/>
        </w:rPr>
        <w:t xml:space="preserve">3. Prerequisites</w:t>
      </w:r>
    </w:p>
    <w:p>
      <w:pPr>
        <w:spacing w:after="140"/>
      </w:pPr>
      <w:r>
        <w:rPr>
          <w:rFonts w:ascii="Aptos" w:cs="Aptos" w:eastAsia="Aptos" w:hAnsi="Aptos"/>
          <w:i/>
          <w:iCs/>
          <w:color w:val="595959"/>
          <w:sz w:val="24"/>
          <w:szCs w:val="24"/>
        </w:rPr>
        <w:t xml:space="preserve">«What must be true or in hand before starting: access, tools, approvals, prior steps.»</w:t>
      </w:r>
    </w:p>
    <w:p>
      <w:pPr>
        <w:pStyle w:val="ListParagraph"/>
        <w:numPr>
          <w:ilvl w:val="0"/>
          <w:numId w:val="3"/>
        </w:numPr>
        <w:spacing w:after="60"/>
      </w:pPr>
      <w:r>
        <w:rPr>
          <w:rFonts w:ascii="Aptos" w:cs="Aptos" w:eastAsia="Aptos" w:hAnsi="Aptos"/>
          <w:sz w:val="24"/>
          <w:szCs w:val="24"/>
        </w:rPr>
        <w:t xml:space="preserve">The Key &amp; Certificate Management Policy and the Encryption Standards Document are in force.</w:t>
      </w:r>
    </w:p>
    <w:p>
      <w:pPr>
        <w:pStyle w:val="ListParagraph"/>
        <w:numPr>
          <w:ilvl w:val="0"/>
          <w:numId w:val="3"/>
        </w:numPr>
        <w:spacing w:after="60"/>
      </w:pPr>
      <w:r>
        <w:rPr>
          <w:rFonts w:ascii="Aptos" w:cs="Aptos" w:eastAsia="Aptos" w:hAnsi="Aptos"/>
          <w:sz w:val="24"/>
          <w:szCs w:val="24"/>
        </w:rPr>
        <w:t xml:space="preserve">A certificate authority (an internal CA or a public-CA relationship) and the Certificate Inventory are available.</w:t>
      </w:r>
    </w:p>
    <w:p>
      <w:pPr>
        <w:pStyle w:val="ListParagraph"/>
        <w:numPr>
          <w:ilvl w:val="0"/>
          <w:numId w:val="3"/>
        </w:numPr>
        <w:spacing w:after="60"/>
      </w:pPr>
      <w:r>
        <w:rPr>
          <w:rFonts w:ascii="Aptos" w:cs="Aptos" w:eastAsia="Aptos" w:hAnsi="Aptos"/>
          <w:sz w:val="24"/>
          <w:szCs w:val="24"/>
        </w:rPr>
        <w:t xml:space="preserve">The roles that request, approve, and operate certificates are assigned, and the monitoring tool (SIEM) can receive validation-failure alerts.</w:t>
      </w:r>
    </w:p>
    <w:p>
      <w:pPr>
        <w:pStyle w:val="Heading2"/>
        <w:spacing w:after="100" w:before="220"/>
      </w:pPr>
      <w:r>
        <w:rPr>
          <w:rFonts w:ascii="Aptos" w:cs="Aptos" w:eastAsia="Aptos" w:hAnsi="Aptos"/>
          <w:b/>
          <w:bCs/>
          <w:color w:val="1B3A5C"/>
          <w:sz w:val="26"/>
          <w:szCs w:val="26"/>
        </w:rPr>
        <w:t xml:space="preserve">4. Procedure Steps</w:t>
      </w:r>
    </w:p>
    <w:p>
      <w:pPr>
        <w:spacing w:after="140"/>
      </w:pPr>
      <w:r>
        <w:rPr>
          <w:rFonts w:ascii="Aptos" w:cs="Aptos" w:eastAsia="Aptos" w:hAnsi="Aptos"/>
          <w:i/>
          <w:iCs/>
          <w:color w:val="595959"/>
          <w:sz w:val="24"/>
          <w:szCs w:val="24"/>
        </w:rPr>
        <w:t xml:space="preserve">«Steps in execution order. One action per step. Name the responsible role per step. Plain English.»</w:t>
      </w:r>
    </w:p>
    <w:p>
      <w:pPr>
        <w:spacing w:after="140"/>
      </w:pPr>
      <w:r>
        <w:rPr>
          <w:rFonts w:ascii="Aptos" w:cs="Aptos" w:eastAsia="Aptos" w:hAnsi="Aptos"/>
          <w:sz w:val="24"/>
          <w:szCs w:val="24"/>
          <w:b/>
          <w:color w:val="1B3A5C"/>
        </w:rPr>
        <w:t xml:space="preserve">Issuance and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The requester submits a certificate request naming the system or service, the certificate type, and the business need.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Requester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The approver checks the request against the Key &amp; Certificate Management Policy and approves or denies it; a self-signed certificate requires the exception approved under that policy.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{approverRole}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generates the key pair and signing request, obtains the certificate from the approved CA, and installs it.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Support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records the certificate, its owner, and its expiration date in the Certificate Inventory.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Support</w:t>
            </w:r>
          </w:p>
        </w:tc>
      </w:tr>
    </w:tbl>
    <w:p>
      <w:pPr>
        <w:spacing w:after="140"/>
      </w:pPr>
      <w:r>
        <w:rPr>
          <w:rFonts w:ascii="Aptos" w:cs="Aptos" w:eastAsia="Aptos" w:hAnsi="Aptos"/>
          <w:sz w:val="24"/>
          <w:szCs w:val="24"/>
          <w:b/>
          <w:color w:val="1B3A5C"/>
        </w:rPr>
        <w:t xml:space="preserve">Renewal before expiry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tracks expiration dates in the Certificate Inventory and acts on the renewal trigger (for example, {renewalTriggerWindow} days before expiry).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Support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renews or replaces the certificate through the approved CA before it expires, with no lapse in service.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Support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updates the Certificate Inventory with the new dates and confirms the replaced certificate is retired.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Support</w:t>
            </w:r>
          </w:p>
        </w:tc>
      </w:tr>
    </w:tbl>
    <w:p>
      <w:pPr>
        <w:spacing w:after="140"/>
      </w:pPr>
      <w:r>
        <w:rPr>
          <w:rFonts w:ascii="Aptos" w:cs="Aptos" w:eastAsia="Aptos" w:hAnsi="Aptos"/>
          <w:sz w:val="24"/>
          <w:szCs w:val="24"/>
          <w:b/>
          <w:color w:val="1B3A5C"/>
        </w:rPr>
        <w:t xml:space="preserve">Revocation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On compromise, role change, or decommission, the certificate owner requests revocation.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{ownerRole}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revokes the certificate with the issuing CA and confirms it appears on the revocation list (CRL) or through OCSP.</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Support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reissues a replacement where the service is still needed and records the revocation in the Certificate Inventory.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Support</w:t>
            </w:r>
          </w:p>
        </w:tc>
      </w:tr>
    </w:tbl>
    <w:p>
      <w:pPr>
        <w:spacing w:after="140"/>
      </w:pPr>
      <w:r>
        <w:rPr>
          <w:rFonts w:ascii="Aptos" w:cs="Aptos" w:eastAsia="Aptos" w:hAnsi="Aptos"/>
          <w:sz w:val="24"/>
          <w:szCs w:val="24"/>
          <w:b/>
          <w:color w:val="1B3A5C"/>
        </w:rPr>
        <w:t xml:space="preserve">Runtime chain validation and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Systems validate the certificate chain at connection time: trusted issuer, in date, not revoked (CRL or OCSP), and unaltered.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{systemAutomated}</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Validation failures are logged and forwarded to the SIEM or monitoring tool for alerting.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Support / {socRole}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investigates repeated or high-severity validation failures under the Alert Triage &amp; Escalation Procedure.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Support</w:t>
            </w:r>
          </w:p>
        </w:tc>
      </w:tr>
    </w:tbl>
    <w:p>
      <w:pPr>
        <w:pStyle w:val="Heading2"/>
        <w:spacing w:after="100" w:before="220"/>
      </w:pPr>
      <w:r>
        <w:rPr>
          <w:rFonts w:ascii="Aptos" w:cs="Aptos" w:eastAsia="Aptos" w:hAnsi="Aptos"/>
          <w:b/>
          <w:bCs/>
          <w:color w:val="1B3A5C"/>
          <w:sz w:val="26"/>
          <w:szCs w:val="26"/>
        </w:rPr>
        <w:t xml:space="preserve">5. Verification Criteria</w:t>
      </w:r>
    </w:p>
    <w:p>
      <w:pPr>
        <w:spacing w:after="140"/>
      </w:pPr>
      <w:r>
        <w:rPr>
          <w:rFonts w:ascii="Aptos" w:cs="Aptos" w:eastAsia="Aptos" w:hAnsi="Aptos"/>
          <w:i/>
          <w:iCs/>
          <w:color w:val="595959"/>
          <w:sz w:val="24"/>
          <w:szCs w:val="24"/>
        </w:rPr>
        <w:t xml:space="preserve">«How the operator confirms the procedure worked. State the observable result, not the action.»</w:t>
      </w:r>
    </w:p>
    <w:p>
      <w:pPr>
        <w:spacing w:after="120" w:before="0"/>
      </w:pPr>
      <w:r>
        <w:rPr>
          <w:rFonts w:ascii="Aptos" w:cs="Aptos" w:eastAsia="Aptos" w:hAnsi="Aptos"/>
          <w:sz w:val="24"/>
          <w:szCs w:val="24"/>
        </w:rPr>
        <w:t xml:space="preserve">For any certificate the operator can show the approval, the issuing CA, the current expiration date in the Certificate Inventory, and, for a revoked certificate, its presence on the CRL or in OCSP. Certificate-validation failures appear in the SIEM. No Agency certificate expires unplanned.</w:t>
      </w:r>
    </w:p>
    <w:p>
      <w:pPr>
        <w:pStyle w:val="Heading2"/>
        <w:spacing w:after="100" w:before="220"/>
      </w:pPr>
      <w:r>
        <w:rPr>
          <w:rFonts w:ascii="Aptos" w:cs="Aptos" w:eastAsia="Aptos" w:hAnsi="Aptos"/>
          <w:b/>
          <w:bCs/>
          <w:color w:val="1B3A5C"/>
          <w:sz w:val="26"/>
          <w:szCs w:val="26"/>
        </w:rPr>
        <w:t xml:space="preserve">6. Related Documents</w:t>
      </w:r>
    </w:p>
    <w:p>
      <w:pPr>
        <w:spacing w:after="140"/>
      </w:pPr>
      <w:r>
        <w:rPr>
          <w:rFonts w:ascii="Aptos" w:cs="Aptos" w:eastAsia="Aptos" w:hAnsi="Aptos"/>
          <w:i/>
          <w:iCs/>
          <w:color w:val="595959"/>
          <w:sz w:val="24"/>
          <w:szCs w:val="24"/>
        </w:rPr>
        <w:t xml:space="preserve">«Reference dependent artifacts by their Tracker name. Point, do not restate.»</w:t>
      </w:r>
    </w:p>
    <w:p>
      <w:pPr>
        <w:spacing w:after="120" w:before="0"/>
      </w:pPr>
      <w:r>
        <w:rPr>
          <w:rFonts w:ascii="Aptos" w:cs="Aptos" w:eastAsia="Aptos" w:hAnsi="Aptos"/>
          <w:sz w:val="24"/>
          <w:szCs w:val="24"/>
        </w:rPr>
        <w:t xml:space="preserve">Key &amp; Certificate Management Policy; Certificate Inventory; Key Inventory &amp; Custody Records; SIEM / Monitoring Tool Configuration Records; Alert Triage &amp; Escalation Procedure; System Redundancy Design Documentation.</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 handful of certificates, tracked by hand. One person renews each certificate before it expires using calendar reminders and knows how to revoke through the CA or vendor. Runtime validation is whatever the systems do by default; a failure is noticed rather than alerted.</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 named coordinator owns the certificate list and the renewal calendar; the shared county IT team handles issuance and revocation. Validation failures on critical systems surface through the monitoring the county already runs.</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Issuance, renewal, and revocation run from a certificate-management or PKI tool with automated expiry alerts. Runtime validation through CRL or OCSP is enforced, and its failures feed the SIEM, where they are triaged under the Alert Triage &amp; Escalation Procedure.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sz w:val="24"/>
                <w:szCs w:val="24"/>
              </w:rPr>
              <w:t xml:space="preserve">NENA-STA-040.2-2024: §6.23.2, §6.23.3, §6.23.5, §6.23.6</w:t>
            </w:r>
          </w:p>
          <w:p>
            <w:pPr>
              <w:spacing w:after="40" w:before="0"/>
            </w:pPr>
            <w:r>
              <w:rPr>
                <w:rFonts w:ascii="Aptos" w:cs="Aptos" w:eastAsia="Aptos" w:hAnsi="Aptos"/>
                <w:sz w:val="24"/>
                <w:szCs w:val="24"/>
              </w:rPr>
              <w:t xml:space="preserve">NIST SP 800-53 Rev. 5: IA-5, SC-12, SC-17</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{approvingOfficialTitle}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{ownerRole2}</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{version2}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{revisionNote}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sz w:val="24"/>
                <w:szCs w:val="24"/>
                <w:i/>
              </w:rPr>
              <w:t xml:space="preserve">Implements the Key &amp; Certificate Management Policy and works with the Certificate Inventory (the record of certificates in use); point to them and do not restate. Agency-supplied values in brackets: {agencyName}, the approver and owner roles, the renewal-trigger window (for example 30 or 60 days), and the SIEM or monitoring tool and SOC role. CJIS and IDACS scope: this procedure excludes State-maintained IDACS cryptography; if the Agency issues or manages certificates for any IDACS-connected system itself, add 240 IAC 5 and CJIS Security Policy v5.9 §5.10.1.2 to the Source Authority and apply the CJIS overlay.</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1"/>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2026-06-01T15:29:11.455Z</dcterms:created>
  <dcterms:modified xsi:type="dcterms:W3CDTF">2026-06-01T15:29:11.455Z</dcterms:modified>
  <dc:title xmlns:dc="http://purl.org/dc/elements/1.1/">Certificate Renewal &amp; Revocation Procedures - FORM</dc:title>
</cp:coreProperties>
</file>

<file path=docProps/custom.xml><?xml version="1.0" encoding="utf-8"?>
<Properties xmlns="http://schemas.openxmlformats.org/officeDocument/2006/custom-properties" xmlns:vt="http://schemas.openxmlformats.org/officeDocument/2006/docPropsVTypes"/>
</file>