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Account Provisioning &amp; Deprovisioning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Adopted by Hickory County 911 under the authority of the Director.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2026-05-04    </w:t>
            </w: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2027-05-04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County IT Administrator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Confidential / CJIS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color w:val="1B3A5C"/>
                <w:sz w:val="24"/>
                <w:szCs w:val="24"/>
              </w:rPr>
              <w:t xml:space="preserve">Completion header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Completed by (role):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County IT Administrator      </w:t>
            </w: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Date: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2026-05-04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Individual (name / role):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Emily Dawson, part-time dispatcher      </w:t>
            </w: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Action type: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onboarding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Systems in scope: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CAD, IDACS, directory / network, email, VPN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Checklist Items</w:t>
      </w:r>
    </w:p>
    <w:p>
      <w:pPr>
        <w:spacing w:after="140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Provisioning (onboarding)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60"/>
        <w:gridCol w:w="4660"/>
        <w:gridCol w:w="1500"/>
        <w:gridCol w:w="2500"/>
      </w:tblGrid>
      <w:tr>
        <w:trPr>
          <w:cantSplit/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#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Account type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Provisioning action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Y / N / NA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Evidence / notes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User / directory / network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Create the user’s directory and network account for the approved role.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 account created 2026-05-04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Email / messaging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Create email and messaging accounts.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County email issued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Application / CAD / RMS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Grant application access per the Access Entitlement Matrix.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CAD dispatcher role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Remote / VPN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Provision remote access only if approved.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No remote access for this role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IDACS / CJIS (if applicable)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Add the IDACS operator account through the TAC.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IDACS operator added via TAC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MFA / credentials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Enroll MFA and issue initial credentials per the Password &amp; Authentication Policy.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MFA enrolled; temp password set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Record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Record the accounts created in the Account-to-Role Assignment Register.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Register updated</w:t>
            </w:r>
          </w:p>
        </w:tc>
      </w:tr>
    </w:tbl>
    <w:p>
      <w:pPr>
        <w:spacing w:after="140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Deprovisioning (offboarding)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60"/>
        <w:gridCol w:w="4660"/>
        <w:gridCol w:w="1500"/>
        <w:gridCol w:w="2500"/>
      </w:tblGrid>
      <w:tr>
        <w:trPr>
          <w:cantSplit/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#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Account type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Deprovisioning action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Y / N / NA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Evidence / time completed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Remote / VPN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Disable remote access first, within the separation window.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n/a (onboarding)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Privileged / admin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Revoke privileged and administrator access.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n/a (onboarding)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User / directory / network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Disable the directory and network account.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n/a (onboarding)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Application / CAD / RMS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Remove application access.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n/a (onboarding)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IDACS / CJIS (if applicable)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Remove the IDACS operator account through the TAC.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n/a (onboarding)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Email / messaging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Disable or forward email per policy.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n/a (onboarding)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Credentials / tokens / devices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Reclaim tokens, keys, and Agency-owned devices; reset shared credentials the person knew.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n/a (onboarding)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8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Vendor / guest / service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Revoke vendor, guest, or temporary accounts tied to the person; reassign service-account ownership.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n/a (onboarding)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9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Record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Record completion on this checklist and confirm to the supervisor.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Onboarding recorded; supervisor notified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Non-Compliance Escalation</w:t>
      </w:r>
    </w:p>
    <w:p>
      <w:pPr>
        <w:spacing w:after="120" w:before="0"/>
      </w:pPr>
      <w:r>
        <w:rPr>
          <w:rFonts w:ascii="Aptos" w:cs="Aptos" w:eastAsia="Aptos" w:hAnsi="Aptos"/>
          <w:sz w:val="24"/>
          <w:szCs w:val="24"/>
        </w:rPr>
        <w:t xml:space="preserve">If any item cannot be completed (marked N), notify the the Director, record it in the Risk / Finding Register, and set a due date. A separation that leaves any account enabled past the window is a finding and is escalated the same day.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One combined checklist per hire and per departure, completed by the director or county IT. The system list is short; keep a signed copy in the personnel file.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/>
                <w:i w:val="0"/>
                <w:iCs/>
                <w:sz w:val="24"/>
                <w:szCs w:val="24"/>
              </w:rPr>
              <w:t xml:space="preserve">NENA-STA-040.2-2024: §6.2, §6.2.1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/>
                <w:i w:val="0"/>
                <w:iCs/>
                <w:sz w:val="24"/>
                <w:szCs w:val="24"/>
              </w:rPr>
              <w:t xml:space="preserve">NIST SP 800-53 Rev. 5: AC-2, AC-2(3), IA-4, PS-4, PS-5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/>
                <w:i w:val="0"/>
                <w:iCs/>
                <w:sz w:val="24"/>
                <w:szCs w:val="24"/>
              </w:rPr>
              <w:t xml:space="preserve">Indiana statutes and administrative code: 240 IAC 5 (IDACS)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/>
                <w:i w:val="0"/>
                <w:iCs/>
                <w:sz w:val="24"/>
                <w:szCs w:val="24"/>
              </w:rPr>
              <w:t xml:space="preserve">CJIS Security Policy v5.9: §5.5  (CJIS-regulated data in scope, via IDACS)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County IT Administrator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/>
              <w:t xml:space="preserve">Marcus Reed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/>
              <w:t xml:space="preserve">/s/ Marcus Reed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/>
              <w:t xml:space="preserve">2026-05-04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/>
              <w:t xml:space="preserve">Tracy Holloway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/>
              <w:t xml:space="preserve">/s/ Tracy Holloway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/>
              <w:t xml:space="preserve">2026-05-04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2026-05-04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County IT Administrator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Initial issue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hickory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2026-06-01T15:29:11.487Z</dcterms:created>
  <dcterms:modified xsi:type="dcterms:W3CDTF">2026-06-01T15:29:11.487Z</dcterms:modified>
  <dc:title xmlns:dc="http://purl.org/dc/elements/1.1/">Account Provisioning &amp; Deprovisioning Checklist - EXAMPLE - 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