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Logging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Dr. Lisa Park,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May 19, 2026    </w:t>
            </w:r>
            <w:r>
              <w:rPr>
                <w:rFonts w:ascii="Aptos" w:cs="Aptos" w:eastAsia="Aptos" w:hAnsi="Aptos"/>
                <w:b/>
                <w:bCs/>
                <w:sz w:val="24"/>
                <w:szCs w:val="24"/>
              </w:rPr>
              <w:t xml:space="preserve">Next Review: </w:t>
            </w:r>
            <w:r>
              <w:rPr>
                <w:rFonts w:ascii="Aptos" w:cs="Aptos" w:eastAsia="Aptos" w:hAnsi="Aptos"/>
                <w:sz w:val="24"/>
                <w:szCs w:val="24"/>
              </w:rPr>
              <w:t xml:space="preserve">May 19,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defines how Tri-River Regional 911 Center generates, protects, reviews, and analyzes logs across its emergency communications systems. It sets what is logged, who is responsible, and how long logs are kept, so the center can detect and investigate security events across both facilities.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information security analyst, the IT team, and the vendors and integration partners who operate center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every system in the Master Asset Inventory across both facilities, including the NG911 call-handling environment, the CAD, RMS, GIS, video, and ALI integrations, the SIEM, network infrastructure, servers, and endpoints.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partner-agency systems logged under their own agreements.</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Security-relevant event: a login, an access to CJIS-regulated or sensitive data, a configuration change, or an account change.</w:t>
      </w:r>
    </w:p>
    <w:p>
      <w:pPr>
        <w:pStyle w:val="Heading2"/>
        <w:spacing w:after="100" w:before="220"/>
      </w:pPr>
      <w:r>
        <w:rPr>
          <w:rFonts w:ascii="Aptos" w:cs="Aptos" w:eastAsia="Aptos" w:hAnsi="Aptos"/>
          <w:b/>
          <w:bCs/>
          <w:color w:val="1B3A5C"/>
          <w:sz w:val="26"/>
          <w:szCs w:val="26"/>
        </w:rPr>
        <w:t xml:space="preserve">4. Logging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Tri-River Regional 911 Center enables logging on every system in the Master Asset Inventory, with depth scaled to each system’s criticality in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NG911 call-handling environment, the CAD, the ESInet connections, the integrations, and the systems that authenticate or administer them log security-relevant events continuously and forward them to the SIEM.</w:t>
      </w:r>
    </w:p>
    <w:p>
      <w:pPr>
        <w:pStyle w:val="ListParagraph"/>
        <w:numPr>
          <w:ilvl w:val="0"/>
          <w:numId w:val="3"/>
        </w:numPr>
        <w:spacing w:after="60"/>
      </w:pPr>
      <w:r>
        <w:rPr>
          <w:rFonts w:ascii="Aptos" w:cs="Aptos" w:eastAsia="Aptos" w:hAnsi="Aptos"/>
          <w:b w:val="false"/>
          <w:bCs w:val="false"/>
          <w:i w:val="false"/>
          <w:iCs w:val="false"/>
          <w:sz w:val="24"/>
          <w:szCs w:val="24"/>
        </w:rPr>
        <w:t xml:space="preserve">The center keeps each log source at least as long as the Log Retention Schedule requires; security logs are kept twelve months hot in the SIEM and archived for a further two years.</w:t>
      </w:r>
    </w:p>
    <w:p>
      <w:pPr>
        <w:pStyle w:val="ListParagraph"/>
        <w:numPr>
          <w:ilvl w:val="0"/>
          <w:numId w:val="3"/>
        </w:numPr>
        <w:spacing w:after="60"/>
      </w:pPr>
      <w:r>
        <w:rPr>
          <w:rFonts w:ascii="Aptos" w:cs="Aptos" w:eastAsia="Aptos" w:hAnsi="Aptos"/>
          <w:b w:val="false"/>
          <w:bCs w:val="false"/>
          <w:i w:val="false"/>
          <w:iCs w:val="false"/>
          <w:sz w:val="24"/>
          <w:szCs w:val="24"/>
        </w:rPr>
        <w:t xml:space="preserve">Logs are protected against alteration and deletion; the SIEM enforces role-based access and write-once archival.</w:t>
      </w:r>
    </w:p>
    <w:p>
      <w:pPr>
        <w:pStyle w:val="ListParagraph"/>
        <w:numPr>
          <w:ilvl w:val="0"/>
          <w:numId w:val="3"/>
        </w:numPr>
        <w:spacing w:after="60"/>
      </w:pPr>
      <w:r>
        <w:rPr>
          <w:rFonts w:ascii="Aptos" w:cs="Aptos" w:eastAsia="Aptos" w:hAnsi="Aptos"/>
          <w:b w:val="false"/>
          <w:bCs w:val="false"/>
          <w:i w:val="false"/>
          <w:iCs w:val="false"/>
          <w:sz w:val="24"/>
          <w:szCs w:val="24"/>
        </w:rPr>
        <w:t xml:space="preserve">The information security analyst reviews SIEM alerts daily and tunes detection rules monthly; the IT team maintains log forwarding and storage.</w:t>
      </w:r>
    </w:p>
    <w:p>
      <w:pPr>
        <w:spacing w:after="120" w:before="0"/>
      </w:pPr>
      <w:r>
        <w:rPr>
          <w:rFonts w:ascii="Aptos" w:cs="Aptos" w:eastAsia="Aptos" w:hAnsi="Aptos"/>
          <w:b w:val="false"/>
          <w:bCs w:val="false"/>
          <w:i w:val="false"/>
          <w:iCs w:val="false"/>
          <w:sz w:val="24"/>
          <w:szCs w:val="24"/>
        </w:rPr>
        <w:t xml:space="preserve">Each log record captures, at a minimum:</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date and time, synchronized to a common time source;</w:t>
      </w:r>
    </w:p>
    <w:p>
      <w:pPr>
        <w:pStyle w:val="ListParagraph"/>
        <w:numPr>
          <w:ilvl w:val="0"/>
          <w:numId w:val="2"/>
        </w:numPr>
        <w:spacing w:after="60"/>
      </w:pPr>
      <w:r>
        <w:rPr>
          <w:rFonts w:ascii="Aptos" w:cs="Aptos" w:eastAsia="Aptos" w:hAnsi="Aptos"/>
          <w:b w:val="false"/>
          <w:bCs w:val="false"/>
          <w:i w:val="false"/>
          <w:iCs w:val="false"/>
          <w:sz w:val="24"/>
          <w:szCs w:val="24"/>
        </w:rPr>
        <w:t xml:space="preserve">the user or system account involved;</w:t>
      </w:r>
    </w:p>
    <w:p>
      <w:pPr>
        <w:pStyle w:val="ListParagraph"/>
        <w:numPr>
          <w:ilvl w:val="0"/>
          <w:numId w:val="2"/>
        </w:numPr>
        <w:spacing w:after="60"/>
      </w:pPr>
      <w:r>
        <w:rPr>
          <w:rFonts w:ascii="Aptos" w:cs="Aptos" w:eastAsia="Aptos" w:hAnsi="Aptos"/>
          <w:b w:val="false"/>
          <w:bCs w:val="false"/>
          <w:i w:val="false"/>
          <w:iCs w:val="false"/>
          <w:sz w:val="24"/>
          <w:szCs w:val="24"/>
        </w:rPr>
        <w:t xml:space="preserve">the event type and the system or data affected;</w:t>
      </w:r>
    </w:p>
    <w:p>
      <w:pPr>
        <w:pStyle w:val="ListParagraph"/>
        <w:numPr>
          <w:ilvl w:val="0"/>
          <w:numId w:val="2"/>
        </w:numPr>
        <w:spacing w:after="60"/>
      </w:pPr>
      <w:r>
        <w:rPr>
          <w:rFonts w:ascii="Aptos" w:cs="Aptos" w:eastAsia="Aptos" w:hAnsi="Aptos"/>
          <w:b w:val="false"/>
          <w:bCs w:val="false"/>
          <w:i w:val="false"/>
          <w:iCs w:val="false"/>
          <w:sz w:val="24"/>
          <w:szCs w:val="24"/>
        </w:rPr>
        <w:t xml:space="preserve">whether the action succeeded or failed;</w:t>
      </w:r>
    </w:p>
    <w:p>
      <w:pPr>
        <w:pStyle w:val="ListParagraph"/>
        <w:numPr>
          <w:ilvl w:val="0"/>
          <w:numId w:val="2"/>
        </w:numPr>
        <w:spacing w:after="60"/>
      </w:pPr>
      <w:r>
        <w:rPr>
          <w:rFonts w:ascii="Aptos" w:cs="Aptos" w:eastAsia="Aptos" w:hAnsi="Aptos"/>
          <w:b w:val="false"/>
          <w:bCs w:val="false"/>
          <w:i w:val="false"/>
          <w:iCs w:val="false"/>
          <w:sz w:val="24"/>
          <w:szCs w:val="24"/>
        </w:rPr>
        <w:t xml:space="preserve">the source host or address, where the system records it.</w:t>
      </w:r>
    </w:p>
    <w:p>
      <w:pPr>
        <w:spacing w:after="120" w:before="0"/>
      </w:pPr>
      <w:r>
        <w:rPr>
          <w:rFonts w:ascii="Aptos" w:cs="Aptos" w:eastAsia="Aptos" w:hAnsi="Aptos"/>
          <w:b w:val="false"/>
          <w:bCs w:val="false"/>
          <w:i w:val="false"/>
          <w:iCs w:val="false"/>
          <w:sz w:val="24"/>
          <w:szCs w:val="24"/>
        </w:rPr>
        <w:t xml:space="preserve">Logging depth is scaled to each system’s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tier</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logging at Tri-River Regional 911 Center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 (NG911 call handling, CAD, ESInet, integrations, IDACS sign-on)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 logging forwarded to the SIEM; kept twelve months hot plus two years archived; alerts reviewed daily and after any incident.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(servers, network, endpoints, video and GIS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Logging of access, account, and configuration changes forwarded to the SIEM; kept twelve months; reviewed daily through SIEM dashboards.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Standard (low-sensitivity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Vendor-default logging forwarded where supported; reviewed weekly.</w:t>
            </w:r>
          </w:p>
        </w:tc>
      </w:tr>
    </w:tbl>
    <w:p>
      <w:pPr>
        <w:pStyle w:val="Heading2"/>
        <w:spacing w:after="100" w:before="220"/>
      </w:pPr>
      <w:r>
        <w:rPr>
          <w:rFonts w:ascii="Aptos" w:cs="Aptos" w:eastAsia="Aptos" w:hAnsi="Aptos"/>
          <w:b/>
          <w:bCs/>
          <w:color w:val="1B3A5C"/>
          <w:sz w:val="26"/>
          <w:szCs w:val="26"/>
        </w:rPr>
        <w:t xml:space="preserve">5. Log Protection &amp; Integrity</w:t>
      </w:r>
    </w:p>
    <w:p>
      <w:pPr>
        <w:spacing w:after="120" w:before="0"/>
      </w:pPr>
      <w:r>
        <w:rPr>
          <w:rFonts w:ascii="Aptos" w:cs="Aptos" w:eastAsia="Aptos" w:hAnsi="Aptos"/>
          <w:b w:val="false"/>
          <w:bCs w:val="false"/>
          <w:i w:val="false"/>
          <w:iCs w:val="false"/>
          <w:sz w:val="24"/>
          <w:szCs w:val="24"/>
        </w:rPr>
        <w:t xml:space="preserve">All in-scope logs forward to the SIEM, which enforces role-based access and writes the archive to write-once storage. The SIEM also alerts on gaps in log delivery. The methods used to verify log integrity are defined in the Log Integrity Verification Procedures.</w:t>
      </w:r>
    </w:p>
    <w:p>
      <w:pPr>
        <w:pStyle w:val="Heading2"/>
        <w:spacing w:after="100" w:before="220"/>
      </w:pPr>
      <w:r>
        <w:rPr>
          <w:rFonts w:ascii="Aptos" w:cs="Aptos" w:eastAsia="Aptos" w:hAnsi="Aptos"/>
          <w:b/>
          <w:bCs/>
          <w:color w:val="1B3A5C"/>
          <w:sz w:val="26"/>
          <w:szCs w:val="26"/>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(Dr. Lisa Park)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and confirms each system has an owner for the four logging duties: generate, protect, review, and analyze.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(part-time)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SIEM alerts daily, analyzes incidents, tunes detections, and escalates under the Incident Response Plan.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logging and forwarding (generate) and maintains the SIEM, storage, and archive (protect).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Vendors and integration partners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Generate and forward logs from the systems they operate.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 and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disable or tamper with logging.</w:t>
            </w:r>
          </w:p>
        </w:tc>
      </w:tr>
    </w:tbl>
    <w:p>
      <w:pPr>
        <w:pStyle w:val="Heading2"/>
        <w:spacing w:after="100" w:before="220"/>
      </w:pPr>
      <w:r>
        <w:rPr>
          <w:rFonts w:ascii="Aptos" w:cs="Aptos" w:eastAsia="Aptos" w:hAnsi="Aptos"/>
          <w:b/>
          <w:bCs/>
          <w:color w:val="1B3A5C"/>
          <w:sz w:val="26"/>
          <w:szCs w:val="26"/>
        </w:rPr>
        <w:t xml:space="preserve">7. Enforcement</w:t>
      </w:r>
    </w:p>
    <w:p>
      <w:pPr>
        <w:spacing w:after="120" w:before="0"/>
      </w:pPr>
      <w:r>
        <w:rPr>
          <w:rFonts w:ascii="Aptos" w:cs="Aptos" w:eastAsia="Aptos" w:hAnsi="Aptos"/>
          <w:b w:val="false"/>
          <w:bCs w:val="false"/>
          <w:i w:val="false"/>
          <w:iCs w:val="false"/>
          <w:sz w:val="24"/>
          <w:szCs w:val="24"/>
        </w:rPr>
        <w:t xml:space="preserve">The information security analyst confirms monthly that all in-scope systems forward to the SIEM and that daily review happened, and reports gaps to the Director. A gap is recorded as a finding and tracked to closure.</w:t>
      </w:r>
    </w:p>
    <w:p>
      <w:pPr>
        <w:pStyle w:val="Heading2"/>
        <w:spacing w:after="100" w:before="220"/>
      </w:pPr>
      <w:r>
        <w:rPr>
          <w:rFonts w:ascii="Aptos" w:cs="Aptos" w:eastAsia="Aptos" w:hAnsi="Aptos"/>
          <w:b/>
          <w:bCs/>
          <w:color w:val="1B3A5C"/>
          <w:sz w:val="26"/>
          <w:szCs w:val="26"/>
        </w:rPr>
        <w:t xml:space="preserve">8. Exceptions</w:t>
      </w:r>
    </w:p>
    <w:p>
      <w:pPr>
        <w:spacing w:after="120" w:before="0"/>
      </w:pPr>
      <w:r>
        <w:rPr>
          <w:rFonts w:ascii="Aptos" w:cs="Aptos" w:eastAsia="Aptos" w:hAnsi="Aptos"/>
          <w:b w:val="false"/>
          <w:bCs w:val="false"/>
          <w:i w:val="false"/>
          <w:iCs w:val="false"/>
          <w:sz w:val="24"/>
          <w:szCs w:val="24"/>
        </w:rPr>
        <w:t xml:space="preserve">The Director may grant a written exception where a system cannot meet a requirement, naming the compensating step and an expiry date. One exception is on file: a legacy video-integration appliance forwards a reduced log set, so the IT team supplements it with network flow records pending a vendor upgrade.</w:t>
      </w:r>
    </w:p>
    <w:p>
      <w:pPr>
        <w:pStyle w:val="Heading2"/>
        <w:spacing w:after="100" w:before="220"/>
      </w:pPr>
      <w:r>
        <w:rPr>
          <w:rFonts w:ascii="Aptos" w:cs="Aptos" w:eastAsia="Aptos" w:hAnsi="Aptos"/>
          <w:b/>
          <w:bCs/>
          <w:color w:val="1B3A5C"/>
          <w:sz w:val="26"/>
          <w:szCs w:val="26"/>
        </w:rPr>
        <w:t xml:space="preserve">9.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systems or applicable law, by the information security analyst. It was last adopted on May 19,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Logs from all in-scope systems feed a central monitoring system. A security analyst reviews and tunes detections, and log integrity is verified automatically.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For systems that carry CJIS-regulated data, reached through IDACS, Tri-River Regional 911 Center applies CJIS Security Policy v5.9 §5.4 (Auditing and Accountability), and 240 IAC 5, in addition to the requirements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§5.6, §5.6.1, §5.6.2, §5.6.3</w:t>
            </w:r>
          </w:p>
          <w:p>
            <w:r>
              <w:rPr>
                <w:rFonts w:ascii="Aptos" w:cs="Aptos" w:eastAsia="Aptos" w:hAnsi="Aptos"/>
                <w:sz w:val="24"/>
                <w:szCs w:val="24"/>
              </w:rPr>
              <w:t xml:space="preserve">NIST SP 800-53 Rev. 5: AU-2, AU-3, AU-6, AU-9, AU-11, AU-12</w:t>
            </w:r>
          </w:p>
          <w:p>
            <w:r>
              <w:rPr>
                <w:rFonts w:ascii="Aptos" w:cs="Aptos" w:eastAsia="Aptos" w:hAnsi="Aptos"/>
                <w:sz w:val="24"/>
                <w:szCs w:val="24"/>
              </w:rPr>
              <w:t xml:space="preserve">CJIS Security Policy v5.9: §5.4 (Auditing and Accountability;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Logging Policy - EXAMPLE - L</dc:title>
</cp:coreProperties>
</file>

<file path=docProps/custom.xml><?xml version="1.0" encoding="utf-8"?>
<Properties xmlns="http://schemas.openxmlformats.org/officeDocument/2006/custom-properties" xmlns:vt="http://schemas.openxmlformats.org/officeDocument/2006/docPropsVTypes"/>
</file>