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Logging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Wabash Valley Communications under the authority of Anthony Reyes, Director.</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April 7, 2026    </w:t>
            </w:r>
            <w:r>
              <w:rPr>
                <w:rFonts w:ascii="Aptos" w:cs="Aptos" w:eastAsia="Aptos" w:hAnsi="Aptos"/>
                <w:b/>
                <w:bCs/>
                <w:sz w:val="24"/>
                <w:szCs w:val="24"/>
              </w:rPr>
              <w:t xml:space="preserve">Next Review: </w:t>
            </w:r>
            <w:r>
              <w:rPr>
                <w:rFonts w:ascii="Aptos" w:cs="Aptos" w:eastAsia="Aptos" w:hAnsi="Aptos"/>
                <w:sz w:val="24"/>
                <w:szCs w:val="24"/>
              </w:rPr>
              <w:t xml:space="preserve">April 7, 2027</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Security Coordinator</w:t>
            </w:r>
          </w:p>
          <w:p>
            <w:r>
              <w:rPr>
                <w:rFonts w:ascii="Aptos" w:cs="Aptos" w:eastAsia="Aptos" w:hAnsi="Aptos"/>
                <w:b/>
                <w:bCs/>
                <w:sz w:val="24"/>
                <w:szCs w:val="24"/>
              </w:rPr>
              <w:t xml:space="preserve">Classification: </w:t>
            </w:r>
            <w:r>
              <w:rPr>
                <w:rFonts w:ascii="Aptos" w:cs="Aptos" w:eastAsia="Aptos" w:hAnsi="Aptos"/>
                <w:sz w:val="24"/>
                <w:szCs w:val="24"/>
              </w:rPr>
              <w:t xml:space="preserve">Internal / CJIS</w:t>
            </w:r>
          </w:p>
        </w:tc>
      </w:tr>
    </w:tbl>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policy defines how Wabash Valley Communications generates, protects, reviews, and analyzes logs across its emergency communications systems. It sets what is logged, who is responsible, and how long logs are kept, so the center can detect and investigate security events.</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the security coordinator, the shared county IT team, and the CAD and ESInet vendors who operate center systems.</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every system in the Master Asset Inventory, including the redundant call-handling and CAD systems, the dual ESInet connections, the logging and recording systems, the firewalls and network, and the mixed cloud and on-premises infrastructure and endpoints.</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the member counties’ own records systems, logged under their separate agreements.</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false"/>
          <w:bCs w:val="false"/>
          <w:i w:val="false"/>
          <w:iCs w:val="false"/>
          <w:sz w:val="24"/>
          <w:szCs w:val="24"/>
        </w:rPr>
        <w:t xml:space="preserve">Security-relevant event: a login, an access to CJIS-regulated or sensitive data, a configuration change, or an account change.</w:t>
      </w:r>
    </w:p>
    <w:p>
      <w:pPr>
        <w:pStyle w:val="Heading2"/>
        <w:spacing w:after="100" w:before="220"/>
      </w:pPr>
      <w:r>
        <w:rPr>
          <w:rFonts w:ascii="Aptos" w:cs="Aptos" w:eastAsia="Aptos" w:hAnsi="Aptos"/>
          <w:b/>
          <w:bCs/>
          <w:color w:val="1B3A5C"/>
          <w:sz w:val="26"/>
          <w:szCs w:val="26"/>
        </w:rPr>
        <w:t xml:space="preserve">4. Logging Requirements</w:t>
      </w:r>
    </w:p>
    <w:p>
      <w:pPr>
        <w:pStyle w:val="ListParagraph"/>
        <w:numPr>
          <w:ilvl w:val="0"/>
          <w:numId w:val="3"/>
        </w:numPr>
        <w:spacing w:after="60"/>
      </w:pPr>
      <w:r>
        <w:rPr>
          <w:rFonts w:ascii="Aptos" w:cs="Aptos" w:eastAsia="Aptos" w:hAnsi="Aptos"/>
          <w:b w:val="false"/>
          <w:bCs w:val="false"/>
          <w:i w:val="false"/>
          <w:iCs w:val="false"/>
          <w:sz w:val="24"/>
          <w:szCs w:val="24"/>
        </w:rPr>
        <w:t xml:space="preserve">Wabash Valley Communications enables logging on every system in the Master Asset Inventory, with depth scaled to each system’s criticality in the Asset Criticality Ranking Matrix.</w:t>
      </w:r>
    </w:p>
    <w:p>
      <w:pPr>
        <w:pStyle w:val="ListParagraph"/>
        <w:numPr>
          <w:ilvl w:val="0"/>
          <w:numId w:val="3"/>
        </w:numPr>
        <w:spacing w:after="60"/>
      </w:pPr>
      <w:r>
        <w:rPr>
          <w:rFonts w:ascii="Aptos" w:cs="Aptos" w:eastAsia="Aptos" w:hAnsi="Aptos"/>
          <w:b w:val="false"/>
          <w:bCs w:val="false"/>
          <w:i w:val="false"/>
          <w:iCs w:val="false"/>
          <w:sz w:val="24"/>
          <w:szCs w:val="24"/>
        </w:rPr>
        <w:t xml:space="preserve">The call-handling and CAD systems, the ESInet connections, the cloud applications, and the systems that authenticate or administer them log security-relevant events continuously and forward them to the center’s log collector.</w:t>
      </w:r>
    </w:p>
    <w:p>
      <w:pPr>
        <w:pStyle w:val="ListParagraph"/>
        <w:numPr>
          <w:ilvl w:val="0"/>
          <w:numId w:val="3"/>
        </w:numPr>
        <w:spacing w:after="60"/>
      </w:pPr>
      <w:r>
        <w:rPr>
          <w:rFonts w:ascii="Aptos" w:cs="Aptos" w:eastAsia="Aptos" w:hAnsi="Aptos"/>
          <w:b w:val="false"/>
          <w:bCs w:val="false"/>
          <w:i w:val="false"/>
          <w:iCs w:val="false"/>
          <w:sz w:val="24"/>
          <w:szCs w:val="24"/>
        </w:rPr>
        <w:t xml:space="preserve">The center keeps each log source at least as long as the Log Retention Schedule requires; security logs are kept twelve months online and archived for a further year.</w:t>
      </w:r>
    </w:p>
    <w:p>
      <w:pPr>
        <w:pStyle w:val="ListParagraph"/>
        <w:numPr>
          <w:ilvl w:val="0"/>
          <w:numId w:val="3"/>
        </w:numPr>
        <w:spacing w:after="60"/>
      </w:pPr>
      <w:r>
        <w:rPr>
          <w:rFonts w:ascii="Aptos" w:cs="Aptos" w:eastAsia="Aptos" w:hAnsi="Aptos"/>
          <w:b w:val="false"/>
          <w:bCs w:val="false"/>
          <w:i w:val="false"/>
          <w:iCs w:val="false"/>
          <w:sz w:val="24"/>
          <w:szCs w:val="24"/>
        </w:rPr>
        <w:t xml:space="preserve">Logs are protected against alteration and deletion; the log collector restricts access to county IT and the security coordinator.</w:t>
      </w:r>
    </w:p>
    <w:p>
      <w:pPr>
        <w:pStyle w:val="ListParagraph"/>
        <w:numPr>
          <w:ilvl w:val="0"/>
          <w:numId w:val="3"/>
        </w:numPr>
        <w:spacing w:after="60"/>
      </w:pPr>
      <w:r>
        <w:rPr>
          <w:rFonts w:ascii="Aptos" w:cs="Aptos" w:eastAsia="Aptos" w:hAnsi="Aptos"/>
          <w:b w:val="false"/>
          <w:bCs w:val="false"/>
          <w:i w:val="false"/>
          <w:iCs w:val="false"/>
          <w:sz w:val="24"/>
          <w:szCs w:val="24"/>
        </w:rPr>
        <w:t xml:space="preserve">The security coordinator reviews collected logs weekly and after any incident, and county IT tunes the collection rules quarterly.</w:t>
      </w:r>
    </w:p>
    <w:p>
      <w:pPr>
        <w:spacing w:after="120" w:before="0"/>
      </w:pPr>
      <w:r>
        <w:rPr>
          <w:rFonts w:ascii="Aptos" w:cs="Aptos" w:eastAsia="Aptos" w:hAnsi="Aptos"/>
          <w:b w:val="false"/>
          <w:bCs w:val="false"/>
          <w:i w:val="false"/>
          <w:iCs w:val="false"/>
          <w:sz w:val="24"/>
          <w:szCs w:val="24"/>
        </w:rPr>
        <w:t xml:space="preserve">Each log record captures, at a minimum:</w:t>
      </w:r>
    </w:p>
    <w:p>
      <w:pPr>
        <w:pStyle w:val="ListParagraph"/>
        <w:numPr>
          <w:ilvl w:val="0"/>
          <w:numId w:val="2"/>
        </w:numPr>
        <w:spacing w:after="60"/>
      </w:pPr>
      <w:r>
        <w:rPr>
          <w:rFonts w:ascii="Aptos" w:cs="Aptos" w:eastAsia="Aptos" w:hAnsi="Aptos"/>
          <w:b w:val="false"/>
          <w:bCs w:val="false"/>
          <w:i w:val="false"/>
          <w:iCs w:val="false"/>
          <w:sz w:val="24"/>
          <w:szCs w:val="24"/>
        </w:rPr>
        <w:t xml:space="preserve">the date and time, synchronized to a common time source;</w:t>
      </w:r>
    </w:p>
    <w:p>
      <w:pPr>
        <w:pStyle w:val="ListParagraph"/>
        <w:numPr>
          <w:ilvl w:val="0"/>
          <w:numId w:val="2"/>
        </w:numPr>
        <w:spacing w:after="60"/>
      </w:pPr>
      <w:r>
        <w:rPr>
          <w:rFonts w:ascii="Aptos" w:cs="Aptos" w:eastAsia="Aptos" w:hAnsi="Aptos"/>
          <w:b w:val="false"/>
          <w:bCs w:val="false"/>
          <w:i w:val="false"/>
          <w:iCs w:val="false"/>
          <w:sz w:val="24"/>
          <w:szCs w:val="24"/>
        </w:rPr>
        <w:t xml:space="preserve">the user or system account involved;</w:t>
      </w:r>
    </w:p>
    <w:p>
      <w:pPr>
        <w:pStyle w:val="ListParagraph"/>
        <w:numPr>
          <w:ilvl w:val="0"/>
          <w:numId w:val="2"/>
        </w:numPr>
        <w:spacing w:after="60"/>
      </w:pPr>
      <w:r>
        <w:rPr>
          <w:rFonts w:ascii="Aptos" w:cs="Aptos" w:eastAsia="Aptos" w:hAnsi="Aptos"/>
          <w:b w:val="false"/>
          <w:bCs w:val="false"/>
          <w:i w:val="false"/>
          <w:iCs w:val="false"/>
          <w:sz w:val="24"/>
          <w:szCs w:val="24"/>
        </w:rPr>
        <w:t xml:space="preserve">the event type and the system or data affected;</w:t>
      </w:r>
    </w:p>
    <w:p>
      <w:pPr>
        <w:pStyle w:val="ListParagraph"/>
        <w:numPr>
          <w:ilvl w:val="0"/>
          <w:numId w:val="2"/>
        </w:numPr>
        <w:spacing w:after="60"/>
      </w:pPr>
      <w:r>
        <w:rPr>
          <w:rFonts w:ascii="Aptos" w:cs="Aptos" w:eastAsia="Aptos" w:hAnsi="Aptos"/>
          <w:b w:val="false"/>
          <w:bCs w:val="false"/>
          <w:i w:val="false"/>
          <w:iCs w:val="false"/>
          <w:sz w:val="24"/>
          <w:szCs w:val="24"/>
        </w:rPr>
        <w:t xml:space="preserve">whether the action succeeded or failed;</w:t>
      </w:r>
    </w:p>
    <w:p>
      <w:pPr>
        <w:pStyle w:val="ListParagraph"/>
        <w:numPr>
          <w:ilvl w:val="0"/>
          <w:numId w:val="2"/>
        </w:numPr>
        <w:spacing w:after="60"/>
      </w:pPr>
      <w:r>
        <w:rPr>
          <w:rFonts w:ascii="Aptos" w:cs="Aptos" w:eastAsia="Aptos" w:hAnsi="Aptos"/>
          <w:b w:val="false"/>
          <w:bCs w:val="false"/>
          <w:i w:val="false"/>
          <w:iCs w:val="false"/>
          <w:sz w:val="24"/>
          <w:szCs w:val="24"/>
        </w:rPr>
        <w:t xml:space="preserve">the source host or address, where the system records it.</w:t>
      </w:r>
    </w:p>
    <w:p>
      <w:pPr>
        <w:spacing w:after="120" w:before="0"/>
      </w:pPr>
      <w:r>
        <w:rPr>
          <w:rFonts w:ascii="Aptos" w:cs="Aptos" w:eastAsia="Aptos" w:hAnsi="Aptos"/>
          <w:b w:val="false"/>
          <w:bCs w:val="false"/>
          <w:i w:val="false"/>
          <w:iCs w:val="false"/>
          <w:sz w:val="24"/>
          <w:szCs w:val="24"/>
        </w:rPr>
        <w:t xml:space="preserve">Logging depth is scaled to each system’s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System tier</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 logging at Wabash Valley Communications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Critical (call handling, CAD, ESInet, cloud SSO, IDACS sign-on)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Continuous logging forwarded to the collector; kept twelve months online plus one year archived; reviewed weekly and after any incident.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High (firewalls, network, servers, endpoints)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Logging of access, account, and configuration changes forwarded to the collector; kept twelve months; reviewed weekly.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Standard (low-sensitivity systems)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Vendor-default logging; reviewed monthly.</w:t>
            </w:r>
          </w:p>
        </w:tc>
      </w:tr>
    </w:tbl>
    <w:p>
      <w:pPr>
        <w:pStyle w:val="Heading2"/>
        <w:spacing w:after="100" w:before="220"/>
      </w:pPr>
      <w:r>
        <w:rPr>
          <w:rFonts w:ascii="Aptos" w:cs="Aptos" w:eastAsia="Aptos" w:hAnsi="Aptos"/>
          <w:b/>
          <w:bCs/>
          <w:color w:val="1B3A5C"/>
          <w:sz w:val="26"/>
          <w:szCs w:val="26"/>
        </w:rPr>
        <w:t xml:space="preserve">5. Log Protection &amp; Integrity</w:t>
      </w:r>
    </w:p>
    <w:p>
      <w:pPr>
        <w:spacing w:after="120" w:before="0"/>
      </w:pPr>
      <w:r>
        <w:rPr>
          <w:rFonts w:ascii="Aptos" w:cs="Aptos" w:eastAsia="Aptos" w:hAnsi="Aptos"/>
          <w:b w:val="false"/>
          <w:bCs w:val="false"/>
          <w:i w:val="false"/>
          <w:iCs w:val="false"/>
          <w:sz w:val="24"/>
          <w:szCs w:val="24"/>
        </w:rPr>
        <w:t xml:space="preserve">Logs forward to a central collector that ordinary users cannot reach. County IT restricts access to the collector and applies a write-once retention policy on the archive. The methods used to verify log integrity are defined in the Log Integrity Verification Procedures.</w:t>
      </w:r>
    </w:p>
    <w:p>
      <w:pPr>
        <w:pStyle w:val="Heading2"/>
        <w:spacing w:after="100" w:before="220"/>
      </w:pPr>
      <w:r>
        <w:rPr>
          <w:rFonts w:ascii="Aptos" w:cs="Aptos" w:eastAsia="Aptos" w:hAnsi="Aptos"/>
          <w:b/>
          <w:bCs/>
          <w:color w:val="1B3A5C"/>
          <w:sz w:val="26"/>
          <w:szCs w:val="26"/>
        </w:rPr>
        <w:t xml:space="preserve">6.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(Anthony Reyes)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Owns this policy and confirms each system has an owner for the four logging duties: generate, protect, review, and analyze.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 (part-time)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Reviews collected logs weekly, analyzes anomalies, and escalates under the Incident Response Plan.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Configures logging and forwarding (generate) and secures the collector and archive (protect).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CAD and ESInet vendors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Generate and retain logs on the systems they operate and forward them to the collector.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Dispatchers and staff</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Do not disable or tamper with logging.</w:t>
            </w:r>
          </w:p>
        </w:tc>
      </w:tr>
    </w:tbl>
    <w:p>
      <w:pPr>
        <w:pStyle w:val="Heading2"/>
        <w:spacing w:after="100" w:before="220"/>
      </w:pPr>
      <w:r>
        <w:rPr>
          <w:rFonts w:ascii="Aptos" w:cs="Aptos" w:eastAsia="Aptos" w:hAnsi="Aptos"/>
          <w:b/>
          <w:bCs/>
          <w:color w:val="1B3A5C"/>
          <w:sz w:val="26"/>
          <w:szCs w:val="26"/>
        </w:rPr>
        <w:t xml:space="preserve">7. Enforcement</w:t>
      </w:r>
    </w:p>
    <w:p>
      <w:pPr>
        <w:spacing w:after="120" w:before="0"/>
      </w:pPr>
      <w:r>
        <w:rPr>
          <w:rFonts w:ascii="Aptos" w:cs="Aptos" w:eastAsia="Aptos" w:hAnsi="Aptos"/>
          <w:b w:val="false"/>
          <w:bCs w:val="false"/>
          <w:i w:val="false"/>
          <w:iCs w:val="false"/>
          <w:sz w:val="24"/>
          <w:szCs w:val="24"/>
        </w:rPr>
        <w:t xml:space="preserve">The security coordinator confirms quarterly that logging is on and that the weekly reviews happened, and reports gaps to the Director. A gap is recorded as a finding and tracked to closure.</w:t>
      </w:r>
    </w:p>
    <w:p>
      <w:pPr>
        <w:pStyle w:val="Heading2"/>
        <w:spacing w:after="100" w:before="220"/>
      </w:pPr>
      <w:r>
        <w:rPr>
          <w:rFonts w:ascii="Aptos" w:cs="Aptos" w:eastAsia="Aptos" w:hAnsi="Aptos"/>
          <w:b/>
          <w:bCs/>
          <w:color w:val="1B3A5C"/>
          <w:sz w:val="26"/>
          <w:szCs w:val="26"/>
        </w:rPr>
        <w:t xml:space="preserve">8. Exceptions</w:t>
      </w:r>
    </w:p>
    <w:p>
      <w:pPr>
        <w:spacing w:after="120" w:before="0"/>
      </w:pPr>
      <w:r>
        <w:rPr>
          <w:rFonts w:ascii="Aptos" w:cs="Aptos" w:eastAsia="Aptos" w:hAnsi="Aptos"/>
          <w:b w:val="false"/>
          <w:bCs w:val="false"/>
          <w:i w:val="false"/>
          <w:iCs w:val="false"/>
          <w:sz w:val="24"/>
          <w:szCs w:val="24"/>
        </w:rPr>
        <w:t xml:space="preserve">The Director may grant a written exception where a system cannot meet a requirement, naming the compensating step and an expiry date. One exception is on file: a legacy on-premises server cannot forward to the collector, so county IT collects its logs manually each week.</w:t>
      </w:r>
    </w:p>
    <w:p>
      <w:pPr>
        <w:pStyle w:val="Heading2"/>
        <w:spacing w:after="100" w:before="220"/>
      </w:pPr>
      <w:r>
        <w:rPr>
          <w:rFonts w:ascii="Aptos" w:cs="Aptos" w:eastAsia="Aptos" w:hAnsi="Aptos"/>
          <w:b/>
          <w:bCs/>
          <w:color w:val="1B3A5C"/>
          <w:sz w:val="26"/>
          <w:szCs w:val="26"/>
        </w:rPr>
        <w:t xml:space="preserve">9. Review Schedule</w:t>
      </w:r>
    </w:p>
    <w:p>
      <w:pPr>
        <w:spacing w:after="120" w:before="0"/>
      </w:pPr>
      <w:r>
        <w:rPr>
          <w:rFonts w:ascii="Aptos" w:cs="Aptos" w:eastAsia="Aptos" w:hAnsi="Aptos"/>
          <w:b w:val="false"/>
          <w:bCs w:val="false"/>
          <w:i w:val="false"/>
          <w:iCs w:val="false"/>
          <w:sz w:val="24"/>
          <w:szCs w:val="24"/>
        </w:rPr>
        <w:t xml:space="preserve">This policy is reviewed at least annually and after any significant change to center systems or applicable law, by the security coordinator. It was last adopted on April 7, 2026.</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centralizes logs from the main systems and a named reviewer checks them weekly. Add a basic log-collection tool as volume grows.</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b w:val="false"/>
          <w:bCs w:val="false"/>
          <w:i w:val="false"/>
          <w:iCs w:val="false"/>
          <w:sz w:val="24"/>
          <w:szCs w:val="24"/>
        </w:rPr>
        <w:t xml:space="preserve">CJIS Handling: For systems that carry CJIS-regulated data, reached through IDACS, Wabash Valley Communications applies CJIS Security Policy v5.9 §5.4 (Auditing and Accountability), and 240 IAC 5, in addition to the requirements above.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r>
              <w:rPr>
                <w:rFonts w:ascii="Aptos" w:cs="Aptos" w:eastAsia="Aptos" w:hAnsi="Aptos"/>
                <w:sz w:val="24"/>
                <w:szCs w:val="24"/>
              </w:rPr>
              <w:t xml:space="preserve">NENA-STA-040.2-2024: §5.6, §5.6.1, §5.6.2, §5.6.3</w:t>
            </w:r>
          </w:p>
          <w:p>
            <w:r>
              <w:rPr>
                <w:rFonts w:ascii="Aptos" w:cs="Aptos" w:eastAsia="Aptos" w:hAnsi="Aptos"/>
                <w:sz w:val="24"/>
                <w:szCs w:val="24"/>
              </w:rPr>
              <w:t xml:space="preserve">NIST SP 800-53 Rev. 5: AU-2, AU-3, AU-6, AU-9, AU-11, AU-12</w:t>
            </w:r>
          </w:p>
          <w:p>
            <w:r>
              <w:rPr>
                <w:rFonts w:ascii="Aptos" w:cs="Aptos" w:eastAsia="Aptos" w:hAnsi="Aptos"/>
                <w:sz w:val="24"/>
                <w:szCs w:val="24"/>
              </w:rPr>
              <w:t xml:space="preserve">CJIS Security Policy v5.9: §5.4 (Auditing and Accountability;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April 7,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April 7,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April 7,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 and adoption</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Logging Policy - EXAMPLE - M</dc:title>
</cp:coreProperties>
</file>

<file path=docProps/custom.xml><?xml version="1.0" encoding="utf-8"?>
<Properties xmlns="http://schemas.openxmlformats.org/officeDocument/2006/custom-properties" xmlns:vt="http://schemas.openxmlformats.org/officeDocument/2006/docPropsVTypes"/>
</file>