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Physical Security Hardening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Tracy Holloway,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February 17,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February 17, 2027</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Director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standard sets the physical hardening requirements for Hickory County 911's equipment areas: where equipment may be placed, how cabling is secured and labeled, how equipment is locked, and how displays are protected from unauthorized viewing. It implements the Physical Access Control Policy and is the standard the Server Room / Equipment Area Hardening Assessment Record is assessed against.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equipment areas that house public-safety systems (server and equipment rooms, telecommunications and cabling spaces, and dispatch positions), and the cabling, equipment, and displays within them.</w:t>
      </w:r>
    </w:p>
    <w:p>
      <w:pPr>
        <w:pStyle w:val="ListParagraph"/>
        <w:numPr>
          <w:ilvl w:val="0"/>
          <w:numId w:val="2"/>
        </w:numPr>
        <w:spacing w:after="60"/>
      </w:pPr>
      <w:r>
        <w:rPr>
          <w:rFonts w:ascii="Aptos" w:cs="Aptos" w:eastAsia="Aptos" w:hAnsi="Aptos"/>
          <w:b w:val="false"/>
          <w:bCs w:val="false"/>
          <w:i w:val="false"/>
          <w:iCs w:val="false"/>
          <w:sz w:val="24"/>
          <w:szCs w:val="24"/>
        </w:rPr>
        <w:t>Implements: Physical Access Control Policy.</w:t>
      </w:r>
    </w:p>
    <w:p>
      <w:pPr>
        <w:pStyle w:val="ListParagraph"/>
        <w:numPr>
          <w:ilvl w:val="0"/>
          <w:numId w:val="2"/>
        </w:numPr>
        <w:spacing w:after="60"/>
      </w:pPr>
      <w:r>
        <w:rPr>
          <w:rFonts w:ascii="Aptos" w:cs="Aptos" w:eastAsia="Aptos" w:hAnsi="Aptos"/>
          <w:b w:val="false"/>
          <w:bCs w:val="false"/>
          <w:i w:val="false"/>
          <w:iCs w:val="false"/>
          <w:sz w:val="24"/>
          <w:szCs w:val="24"/>
        </w:rPr>
        <w:t>Excludes: None.</w:t>
      </w:r>
    </w:p>
    <w:p>
      <w:pPr>
        <w:pStyle w:val="Heading2"/>
        <w:spacing w:after="100" w:before="220"/>
      </w:pPr>
      <w:r>
        <w:rPr>
          <w:rFonts w:ascii="Aptos" w:cs="Aptos" w:eastAsia="Aptos" w:hAnsi="Aptos"/>
          <w:b/>
          <w:bCs/>
          <w:color w:val="1B3A5C"/>
          <w:sz w:val="26"/>
          <w:szCs w:val="26"/>
        </w:rPr>
        <w:t xml:space="preserve">3. Requirements</w:t>
      </w:r>
    </w:p>
    <w:p>
      <w:pPr>
        <w:pStyle w:val="ListParagraph"/>
        <w:numPr>
          <w:ilvl w:val="0"/>
          <w:numId w:val="3"/>
        </w:numPr>
        <w:spacing w:after="60"/>
      </w:pPr>
      <w:r>
        <w:rPr>
          <w:rFonts w:ascii="Aptos" w:cs="Aptos" w:eastAsia="Aptos" w:hAnsi="Aptos"/>
          <w:b w:val="false"/>
          <w:bCs w:val="false"/>
          <w:i w:val="false"/>
          <w:iCs w:val="false"/>
          <w:sz w:val="24"/>
          <w:szCs w:val="24"/>
        </w:rPr>
        <w:t>The Agency shall place servers, network equipment, telephony and CAD appliances, and other sensitive infrastructure only in restricted, climate-controlled areas whose physical protection matches the classification of the systems they house.</w:t>
      </w:r>
    </w:p>
    <w:p>
      <w:pPr>
        <w:pStyle w:val="ListParagraph"/>
        <w:numPr>
          <w:ilvl w:val="0"/>
          <w:numId w:val="3"/>
        </w:numPr>
        <w:spacing w:after="60"/>
      </w:pPr>
      <w:r>
        <w:rPr>
          <w:rFonts w:ascii="Aptos" w:cs="Aptos" w:eastAsia="Aptos" w:hAnsi="Aptos"/>
          <w:b w:val="false"/>
          <w:bCs w:val="false"/>
          <w:i w:val="false"/>
          <w:iCs w:val="false"/>
          <w:sz w:val="24"/>
          <w:szCs w:val="24"/>
        </w:rPr>
        <w:t>The Agency shall deploy or relocate equipment only into areas that meet this standard, and shall verify placement and environmental controls before the equipment enters service.</w:t>
      </w:r>
    </w:p>
    <w:p>
      <w:pPr>
        <w:pStyle w:val="ListParagraph"/>
        <w:numPr>
          <w:ilvl w:val="0"/>
          <w:numId w:val="3"/>
        </w:numPr>
        <w:spacing w:after="60"/>
      </w:pPr>
      <w:r>
        <w:rPr>
          <w:rFonts w:ascii="Aptos" w:cs="Aptos" w:eastAsia="Aptos" w:hAnsi="Aptos"/>
          <w:b w:val="false"/>
          <w:bCs w:val="false"/>
          <w:i w:val="false"/>
          <w:iCs w:val="false"/>
          <w:sz w:val="24"/>
          <w:szCs w:val="24"/>
        </w:rPr>
        <w:t>Cabling and conduit. The Agency shall enclose network cabling, fiber, copper, and patch panels in locked racks or cable channels, label them to show circuit and criticality, route them through restricted zones, and inspect them for tampering on a defined cycle.</w:t>
      </w:r>
    </w:p>
    <w:p>
      <w:pPr>
        <w:pStyle w:val="ListParagraph"/>
        <w:numPr>
          <w:ilvl w:val="0"/>
          <w:numId w:val="3"/>
        </w:numPr>
        <w:spacing w:after="60"/>
      </w:pPr>
      <w:r>
        <w:rPr>
          <w:rFonts w:ascii="Aptos" w:cs="Aptos" w:eastAsia="Aptos" w:hAnsi="Aptos"/>
          <w:b w:val="false"/>
          <w:bCs w:val="false"/>
          <w:i w:val="false"/>
          <w:iCs w:val="false"/>
          <w:sz w:val="24"/>
          <w:szCs w:val="24"/>
        </w:rPr>
        <w:t>Equipment locking. The Agency shall secure equipment in locked racks, cabinets, or an equivalent enclosure, and shall limit the keys or credentials that open them to authorized personnel.</w:t>
      </w:r>
    </w:p>
    <w:p>
      <w:pPr>
        <w:pStyle w:val="ListParagraph"/>
        <w:numPr>
          <w:ilvl w:val="0"/>
          <w:numId w:val="3"/>
        </w:numPr>
        <w:spacing w:after="60"/>
      </w:pPr>
      <w:r>
        <w:rPr>
          <w:rFonts w:ascii="Aptos" w:cs="Aptos" w:eastAsia="Aptos" w:hAnsi="Aptos"/>
          <w:b w:val="false"/>
          <w:bCs w:val="false"/>
          <w:i w:val="false"/>
          <w:iCs w:val="false"/>
          <w:sz w:val="24"/>
          <w:szCs w:val="24"/>
        </w:rPr>
        <w:t>Display protection. The Agency shall protect dispatch terminals, call-taker screens, and situational-awareness displays from unauthorized viewing using positioning, physical barriers or privacy filters, and automatic screen lock after 5 minutes of inactivity.</w:t>
      </w:r>
    </w:p>
    <w:p>
      <w:pPr>
        <w:pStyle w:val="ListParagraph"/>
        <w:numPr>
          <w:ilvl w:val="0"/>
          <w:numId w:val="3"/>
        </w:numPr>
        <w:spacing w:after="60"/>
      </w:pPr>
      <w:r>
        <w:rPr>
          <w:rFonts w:ascii="Aptos" w:cs="Aptos" w:eastAsia="Aptos" w:hAnsi="Aptos"/>
          <w:b w:val="false"/>
          <w:bCs w:val="false"/>
          <w:i w:val="false"/>
          <w:iCs w:val="false"/>
          <w:sz w:val="24"/>
          <w:szCs w:val="24"/>
        </w:rPr>
        <w:t>Placement review. The Agency shall re-verify equipment placement, hardening, and environmental controls at least annually and after any facility or equipment change, recording the result in the Server Room / Equipment Area Hardening Assessment Record.</w:t>
      </w:r>
    </w:p>
    <w:p>
      <w:pPr>
        <w:pStyle w:val="ListParagraph"/>
        <w:numPr>
          <w:ilvl w:val="0"/>
          <w:numId w:val="3"/>
        </w:numPr>
        <w:spacing w:after="60"/>
      </w:pPr>
      <w:r>
        <w:rPr>
          <w:rFonts w:ascii="Aptos" w:cs="Aptos" w:eastAsia="Aptos" w:hAnsi="Aptos"/>
          <w:b w:val="false"/>
          <w:bCs w:val="false"/>
          <w:i w:val="false"/>
          <w:iCs w:val="false"/>
          <w:sz w:val="24"/>
          <w:szCs w:val="24"/>
        </w:rPr>
        <w:t>Where facility constraints prevent full compliance, including equipment co-located with other agencies in shared space, the Agency shall apply compensating controls and record the gap under the Deviation Process below.</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Prohibited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Sensitive infrastructure in restricted, climate-controlled rooms matched to system classification.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Sensitive infrastructure in open, public, or general-purpose areas.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Cabling in locked racks or channels, labeled, routed through restricted zones.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Unlabeled cabling, or cabling run through unrestricted or publicly accessible space.</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Equipment secured in locked racks or cabinets with keys limited to authorized staff.</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Unsecured equipment, or shared and uncontrolled rack keys.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Privacy filters and automatic screen lock on every dispatch and call-taker display.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Screens viewable from public areas, or displays with no automatic lock.</w:t>
            </w:r>
          </w:p>
        </w:tc>
      </w:tr>
    </w:tbl>
    <w:p>
      <w:pPr>
        <w:pStyle w:val="Heading2"/>
        <w:spacing w:after="100" w:before="220"/>
      </w:pPr>
      <w:r>
        <w:rPr>
          <w:rFonts w:ascii="Aptos" w:cs="Aptos" w:eastAsia="Aptos" w:hAnsi="Aptos"/>
          <w:b/>
          <w:bCs/>
          <w:color w:val="1B3A5C"/>
          <w:sz w:val="26"/>
          <w:szCs w:val="26"/>
        </w:rPr>
        <w:t xml:space="preserve">5. Deviation Process</w:t>
      </w:r>
    </w:p>
    <w:p>
      <w:pPr>
        <w:spacing w:after="120" w:before="0"/>
      </w:pPr>
      <w:r>
        <w:rPr>
          <w:rFonts w:ascii="Aptos" w:cs="Aptos" w:eastAsia="Aptos" w:hAnsi="Aptos"/>
          <w:b w:val="false"/>
          <w:bCs w:val="false"/>
          <w:i w:val="false"/>
          <w:iCs w:val="false"/>
          <w:sz w:val="24"/>
          <w:szCs w:val="24"/>
        </w:rPr>
        <w:t>A deviation from this standard, including a placement or hardening gap driven by facility constraints, requires written approval from the the Director. The request states the gap, the reason, the compensating controls in place, and a re-evaluation date. Approved deviations are recorded in the Server Room / Equipment Area Hardening Assessment Record and reviewed at least annually.</w:t>
      </w:r>
    </w:p>
    <w:p>
      <w:pPr>
        <w:pStyle w:val="Heading2"/>
        <w:spacing w:after="100" w:before="220"/>
      </w:pPr>
      <w:r>
        <w:rPr>
          <w:rFonts w:ascii="Aptos" w:cs="Aptos" w:eastAsia="Aptos" w:hAnsi="Aptos"/>
          <w:b/>
          <w:bCs/>
          <w:color w:val="1B3A5C"/>
          <w:sz w:val="26"/>
          <w:szCs w:val="26"/>
        </w:rPr>
        <w:t xml:space="preserve">6. Review Schedule</w:t>
      </w:r>
    </w:p>
    <w:p>
      <w:pPr>
        <w:spacing w:after="120" w:before="0"/>
      </w:pPr>
      <w:r>
        <w:rPr>
          <w:rFonts w:ascii="Aptos" w:cs="Aptos" w:eastAsia="Aptos" w:hAnsi="Aptos"/>
          <w:b w:val="false"/>
          <w:bCs w:val="false"/>
          <w:i w:val="false"/>
          <w:iCs w:val="false"/>
          <w:sz w:val="24"/>
          <w:szCs w:val="24"/>
        </w:rPr>
        <w:t>This standard is reviewed at least annually and after any significant change to the Agency's facilities, equipment, or physical threat environment, by the the Director.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Most equipment sits in one room, often shared with the sheriff's office. Meet the standard with what scales: locked racks, labeled cabling, privacy filters, and auto-lock on every screen. The director checks placement once a year and records any shared-space gap as a deviation with a compensating control.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§6.1.1, §6.1.4, §6.1.5, §6.7.2</w:t>
            </w:r>
          </w:p>
          <w:p>
            <w:pPr>
              <w:spacing w:after="40" w:before="0"/>
            </w:pPr>
            <w:r>
              <w:rPr>
                <w:rFonts w:ascii="Aptos" w:cs="Aptos" w:eastAsia="Aptos" w:hAnsi="Aptos"/>
                <w:b w:val="false"/>
                <w:bCs w:val="false"/>
                <w:i w:val="false"/>
                <w:iCs w:val="false"/>
                <w:sz w:val="24"/>
                <w:szCs w:val="24"/>
              </w:rPr>
              <w:t>NIST SP 800-53 Rev. 5: PE-3, PE-4, PE-5, PE-14, PE-18</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(approving)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February 17,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(owner)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February 17,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February 17,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Physical Security Hardening Standard - EXAMPLE - S</dc:title>
</cp:coreProperties>
</file>

<file path=docProps/custom.xml><?xml version="1.0" encoding="utf-8"?>
<Properties xmlns="http://schemas.openxmlformats.org/officeDocument/2006/custom-properties" xmlns:vt="http://schemas.openxmlformats.org/officeDocument/2006/docPropsVTypes"/>
</file>