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Vendor Security Assessment Questionnaire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Authority: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Adopted by Hickory County 911 under the authority of Tracy Holloway, 911 Director.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Version: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1.0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Effective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2026-05-20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Next Review: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2027-05-20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Owner: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County IT Administrator</w:t>
            </w:r>
          </w:p>
          <w:p>
            <w:pPr>
              <w:spacing w:after="2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Classification: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Internal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Vendor identification</w:t>
            </w:r>
          </w:p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Vendor: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the Agency's CAD vendor (Vendor X)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Product / service: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hosted CAD platform</w:t>
            </w:r>
          </w:p>
          <w:p>
            <w:pPr>
              <w:spacing w:after="0"/>
            </w:pPr>
            <w:r>
              <w:rPr>
                <w:rFonts w:ascii="Aptos" w:hAnsi="Aptos" w:cs="Aptos"/>
                <w:b/>
                <w:i w:val="0"/>
                <w:sz w:val="24"/>
              </w:rPr>
              <w:t xml:space="preserve">Completed by (vendor):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vendor account manager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Reviewed by (agency):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County IT Administrator</w:t>
            </w:r>
            <w:r>
              <w:rPr>
                <w:rFonts w:ascii="Aptos" w:hAnsi="Aptos" w:cs="Aptos"/>
                <w:b/>
                <w:i w:val="0"/>
                <w:sz w:val="24"/>
              </w:rPr>
              <w:t xml:space="preserve">      Date: </w:t>
            </w:r>
            <w:r>
              <w:rPr>
                <w:rFonts w:ascii="Aptos" w:hAnsi="Aptos" w:cs="Aptos"/>
                <w:b w:val="0"/>
                <w:i w:val="0"/>
                <w:sz w:val="24"/>
              </w:rPr>
              <w:t>2026-05-20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1. Vendor Security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Security control the vendor must confirm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Yes / No / N-A / Partial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Evidence (required)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1A. Data protection, access &amp; encryption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Encrypts Agency data at rest to a current standard (e.g., AES-256).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AES-256, per SOC 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Encrypts Agency data in transit (TLS or equivalent).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TLS 1.2+, per SOC 2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3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Segregates or logically separates Agency data from other customers.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Dedicated tenant, per SOC 2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4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Enforces least-privilege access to Agency data and systems.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Role-based access, confirmed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5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Requires multi-factor authentication for administrative and remote access.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MFA on admin and remote access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6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Deprovisions vendor and staff access promptly when roles change.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Documented offboarding</w:t>
            </w:r>
          </w:p>
        </w:tc>
      </w:tr>
      <w:tr>
        <w:trPr>
          <w:cantSplit/>
        </w:trPr>
        <w:tc>
          <w:tcPr>
            <w:tcW w:type="dxa" w:w="9360"/>
            <w:gridSpan w:val="4"/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1B. Incident response, breach notification &amp; subcontractors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7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Notifies the Agency of a security incident affecting Agency data within 72 hours.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72-hour breach notice in contract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8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Maintains a documented incident response capability and tests it.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IR plan; tested annually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9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Discloses subcontractors with access to Agency data and flows these obligations to them.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Partial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Hosting subcontractor named; written flow-down pending</w:t>
            </w:r>
          </w:p>
        </w:tc>
      </w:tr>
      <w:tr>
        <w:trPr>
          <w:cantSplit/>
        </w:trPr>
        <w:tc>
          <w:tcPr>
            <w:tcW w:type="dxa" w:w="9360"/>
            <w:gridSpan w:val="4"/>
            <w:shd w:val="clear" w:color="auto" w:fill="EEF2F7"/>
          </w:tcPr>
          <w:p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1C. Compliance, assurance &amp; security posture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10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Provides a current independent assurance report (e.g., SOC 2 Type II) on request.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SOC 2 Type II on file, 2026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11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Meets CJIS Security Policy handling where the vendor touches CJIS-regulated data (via IDACS).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N-A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No CJIS data in the CAD platform; IDACS is separate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12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Runs regular vulnerability scanning and patching on systems holding Agency data.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Yes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Monthly patching per SOC 2</w:t>
            </w:r>
          </w:p>
        </w:tc>
      </w:tr>
      <w:tr>
        <w:trPr>
          <w:cantSplit/>
        </w:trPr>
        <w:tc>
          <w:tcPr>
            <w:tcW w:type="dxa" w:w="7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13</w:t>
            </w:r>
          </w:p>
        </w:tc>
        <w:tc>
          <w:tcPr>
            <w:tcW w:type="dxa" w:w="466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Discloses any material security breach affecting similar clients in the past 24 months.</w:t>
            </w:r>
          </w:p>
        </w:tc>
        <w:tc>
          <w:tcPr>
            <w:tcW w:type="dxa" w:w="1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No</w:t>
            </w:r>
          </w:p>
        </w:tc>
        <w:tc>
          <w:tcPr>
            <w:tcW w:type="dxa" w:w="2500"/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No material breach disclosed in 24 months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2. Risk Disposition &amp; Routing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Score the completed questionnaire and record the result in the Third-Party Risk Assessment Records. A 'No' or 'Partial' on a material control is a gap: the County IT Administrator assigns a risk rating and decides whether to accept, mitigate, or reject, then carries any required controls into the vendor's contract through the Security Requirements in Vendor Contracts / SLAs. For this vendor, the one Partial (subcontractor flow-down) is being resolved before renewal; overall risk accepted.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Use this questionnaire for any vendor with access to Agency systems or data. One person, usually the director, sends it, reviews the answers, and files the result. A completed questionnaire plus a current SOC 2 report is often enough for a small vendor.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 w:cs="Aptos"/>
                <w:b/>
                <w:i w:val="0"/>
                <w:color w:val="1B3A5C"/>
                <w:sz w:val="24"/>
              </w:rPr>
              <w:t>Source Authority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NENA-STA-040.2-2024: §5.2, §5.6, §10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NIST SP 800-53 Rev. 5: CA-3, SA-9, SR-3, SR-6</w:t>
            </w:r>
          </w:p>
          <w:p>
            <w:pPr>
              <w:spacing w:after="40" w:before="0"/>
            </w:pPr>
            <w:r>
              <w:rPr>
                <w:rFonts w:ascii="Aptos" w:hAnsi="Aptos" w:cs="Aptos"/>
                <w:b w:val="0"/>
                <w:i w:val="0"/>
                <w:sz w:val="24"/>
              </w:rPr>
              <w:t>CJIS Security Policy v5.9: §5.1 (where the vendor accesses CJIS-regulated data,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County IT Administrator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2026-05-20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2026-05-20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2026-05-20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County IT Administrator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b w:val="0"/>
                <w:i w:val="0"/>
                <w:sz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ickory-se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2026-06-01T15:29:11.487Z</dcterms:created>
  <dcterms:modified xsi:type="dcterms:W3CDTF">2026-06-01T15:29:11.487Z</dcterms:modified>
  <dc:title xmlns:dc="http://purl.org/dc/elements/1.1/">Vendor Security Assessment Questionnaire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