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Vulnerability Assessment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hAnsi="Aptos" w:cs="Aptos"/>
                <w:b/>
                <w:i w:val="0"/>
                <w:color w:val="1B3A5C"/>
                <w:sz w:val="24"/>
              </w:rPr>
              <w:t>Cover</w:t>
            </w:r>
          </w:p>
          <w:p>
            <w:pPr>
              <w:spacing w:after="60"/>
            </w:pPr>
            <w:r>
              <w:rPr>
                <w:rFonts w:ascii="Aptos" w:hAnsi="Aptos" w:cs="Aptos"/>
                <w:b/>
                <w:i w:val="0"/>
                <w:sz w:val="24"/>
              </w:rPr>
              <w:t xml:space="preserve">Assessment date: </w:t>
            </w:r>
            <w:r>
              <w:rPr>
                <w:rFonts w:ascii="Aptos" w:hAnsi="Aptos" w:cs="Aptos"/>
                <w:b w:val="0"/>
                <w:i w:val="0"/>
                <w:sz w:val="24"/>
              </w:rPr>
              <w:t>2026-06-30</w:t>
            </w:r>
            <w:r>
              <w:rPr>
                <w:rFonts w:ascii="Aptos" w:hAnsi="Aptos" w:cs="Aptos"/>
                <w:b/>
                <w:i w:val="0"/>
                <w:sz w:val="24"/>
              </w:rPr>
              <w:t xml:space="preserve">      Assessor: </w:t>
            </w:r>
            <w:r>
              <w:rPr>
                <w:rFonts w:ascii="Aptos" w:hAnsi="Aptos" w:cs="Aptos"/>
                <w:b w:val="0"/>
                <w:i w:val="0"/>
                <w:sz w:val="24"/>
              </w:rPr>
              <w:t>County IT Administrator (internal); annual test by an independent assessor</w:t>
            </w:r>
          </w:p>
          <w:p>
            <w:pPr>
              <w:spacing w:after="60"/>
            </w:pPr>
            <w:r>
              <w:rPr>
                <w:rFonts w:ascii="Aptos" w:hAnsi="Aptos" w:cs="Aptos"/>
                <w:b/>
                <w:i w:val="0"/>
                <w:sz w:val="24"/>
              </w:rPr>
              <w:t xml:space="preserve">Scope: </w:t>
            </w:r>
            <w:r>
              <w:rPr>
                <w:rFonts w:ascii="Aptos" w:hAnsi="Aptos" w:cs="Aptos"/>
                <w:b w:val="0"/>
                <w:i w:val="0"/>
                <w:sz w:val="24"/>
              </w:rPr>
              <w:t>Hickory County 911 servers, workstations, and network; 2026</w:t>
            </w:r>
          </w:p>
          <w:p>
            <w:pPr>
              <w:spacing w:after="60"/>
            </w:pPr>
            <w:r>
              <w:rPr>
                <w:rFonts w:ascii="Aptos" w:hAnsi="Aptos" w:cs="Aptos"/>
                <w:b/>
                <w:i w:val="0"/>
                <w:sz w:val="24"/>
              </w:rPr>
              <w:t xml:space="preserve">Tool / methodology: </w:t>
            </w:r>
            <w:r>
              <w:rPr>
                <w:rFonts w:ascii="Aptos" w:hAnsi="Aptos" w:cs="Aptos"/>
                <w:b w:val="0"/>
                <w:i w:val="0"/>
                <w:sz w:val="24"/>
              </w:rPr>
              <w:t>County vulnerability scanner (authenticated); annual third-party penetration test</w:t>
            </w:r>
          </w:p>
          <w:p>
            <w:pPr>
              <w:spacing w:after="20"/>
            </w:pPr>
            <w:r>
              <w:rPr>
                <w:rFonts w:ascii="Aptos" w:hAnsi="Aptos" w:cs="Aptos"/>
                <w:b/>
                <w:i w:val="0"/>
                <w:sz w:val="24"/>
              </w:rPr>
              <w:t xml:space="preserve">Owner: </w:t>
            </w:r>
            <w:r>
              <w:rPr>
                <w:rFonts w:ascii="Aptos" w:hAnsi="Aptos" w:cs="Aptos"/>
                <w:b w:val="0"/>
                <w:i w:val="0"/>
                <w:sz w:val="24"/>
              </w:rPr>
              <w:t>Director</w:t>
            </w:r>
          </w:p>
          <w:p>
            <w:pPr>
              <w:spacing w:after="0"/>
            </w:pPr>
            <w:r>
              <w:rPr>
                <w:rFonts w:ascii="Aptos" w:hAnsi="Aptos" w:cs="Aptos"/>
                <w:b/>
                <w:i w:val="0"/>
                <w:sz w:val="24"/>
              </w:rPr>
              <w:t xml:space="preserve">Classification: </w:t>
            </w:r>
            <w:r>
              <w:rPr>
                <w:rFonts w:ascii="Aptos" w:hAnsi="Aptos" w:cs="Aptos"/>
                <w:b w:val="0"/>
                <w:i w:val="0"/>
                <w:sz w:val="24"/>
              </w:rPr>
              <w:t>Restricted</w:t>
            </w:r>
          </w:p>
        </w:tc>
      </w:tr>
    </w:tbl>
    <w:p>
      <w:pPr>
        <w:spacing w:after="60"/>
      </w:pPr>
    </w:p>
    <w:p>
      <w:pPr>
        <w:pStyle w:val="Heading2"/>
        <w:spacing w:after="100" w:before="220"/>
      </w:pPr>
      <w:r>
        <w:rPr>
          <w:rFonts w:ascii="Aptos" w:cs="Aptos" w:eastAsia="Aptos" w:hAnsi="Aptos"/>
          <w:b/>
          <w:bCs/>
          <w:color w:val="1B3A5C"/>
          <w:sz w:val="26"/>
          <w:szCs w:val="26"/>
        </w:rPr>
        <w:t xml:space="preserve">1. Executive Summary</w:t>
      </w:r>
    </w:p>
    <w:p>
      <w:pPr>
        <w:spacing w:after="120" w:before="0"/>
      </w:pPr>
      <w:r>
        <w:rPr>
          <w:rFonts w:ascii="Aptos" w:cs="Aptos" w:eastAsia="Aptos" w:hAnsi="Aptos"/>
          <w:b w:val="false"/>
          <w:bCs w:val="false"/>
          <w:i w:val="false"/>
          <w:iCs w:val="false"/>
          <w:sz w:val="24"/>
          <w:szCs w:val="24"/>
        </w:rPr>
        <w:t>This report records Hickory County 911's 2026 vulnerability scans and the annual independent penetration test. The monthly authenticated scan found one high finding, an unpatched server, and one medium finding, local admin rights on two dispatch workstations. Both were remediated within two weeks. Findings feed the Risk / Finding Register, where they are tracked to closure.</w:t>
      </w:r>
    </w:p>
    <w:p>
      <w:pPr>
        <w:pStyle w:val="Heading2"/>
        <w:spacing w:after="100" w:before="220"/>
      </w:pPr>
      <w:r>
        <w:rPr>
          <w:rFonts w:ascii="Aptos" w:cs="Aptos" w:eastAsia="Aptos" w:hAnsi="Aptos"/>
          <w:b/>
          <w:bCs/>
          <w:color w:val="1B3A5C"/>
          <w:sz w:val="26"/>
          <w:szCs w:val="26"/>
        </w:rPr>
        <w:t xml:space="preserve">2.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1400"/>
        <w:gridCol w:w="3160"/>
      </w:tblGrid>
      <w:tr>
        <w:trPr>
          <w:cantSplit/>
          <w:tblHeader/>
        </w:trPr>
        <w:tc>
          <w:tcPr>
            <w:tcW w:type="dxa" w:w="1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ID</w:t>
            </w:r>
          </w:p>
        </w:tc>
        <w:tc>
          <w:tcPr>
            <w:tcW w:type="dxa" w:w="38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Finding</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Severity</w:t>
            </w:r>
          </w:p>
        </w:tc>
        <w:tc>
          <w:tcPr>
            <w:tcW w:type="dxa" w:w="3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Recommendation</w:t>
            </w:r>
          </w:p>
        </w:tc>
      </w:tr>
      <w:tr>
        <w:trPr>
          <w:cantSplit/>
        </w:trP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F-01</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Windows server missing recent security patches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High</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Apply patches; turn on automatic approval for critical updates</w:t>
            </w:r>
          </w:p>
        </w:tc>
      </w:tr>
      <w:tr>
        <w:trPr>
          <w:cantSplit/>
        </w:trP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F-02</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Local administrator rights on two dispatch workstations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Medium</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Remove local admin; make changes with the county IT account</w:t>
            </w:r>
          </w:p>
        </w:tc>
      </w:tr>
    </w:tbl>
    <w:p>
      <w:pPr>
        <w:pStyle w:val="Heading2"/>
        <w:spacing w:after="100" w:before="220"/>
      </w:pPr>
      <w:r>
        <w:rPr>
          <w:rFonts w:ascii="Aptos" w:cs="Aptos" w:eastAsia="Aptos" w:hAnsi="Aptos"/>
          <w:b/>
          <w:bCs/>
          <w:color w:val="1B3A5C"/>
          <w:sz w:val="26"/>
          <w:szCs w:val="26"/>
        </w:rPr>
        <w:t xml:space="preserve">3. Remediation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3000"/>
        <w:gridCol w:w="1460"/>
        <w:gridCol w:w="1600"/>
      </w:tblGrid>
      <w:tr>
        <w:trPr>
          <w:cantSplit/>
          <w:tblHeader/>
        </w:trPr>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Finding ID</w:t>
            </w:r>
          </w:p>
        </w:tc>
        <w:tc>
          <w:tcPr>
            <w:tcW w:type="dxa" w:w="19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Owner (role)</w:t>
            </w:r>
          </w:p>
        </w:tc>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14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Due date</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Status</w:t>
            </w:r>
          </w:p>
        </w:tc>
      </w:tr>
      <w:tr>
        <w:trPr>
          <w:cantSplit/>
        </w:trP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F-01</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County IT Administrator</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Apply patches; turn on auto-approval</w:t>
            </w:r>
          </w:p>
        </w:tc>
        <w:tc>
          <w:tcPr>
            <w:tcW w:type="dxa" w:w="1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2026-07-10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Closed</w:t>
            </w:r>
          </w:p>
        </w:tc>
      </w:tr>
      <w:tr>
        <w:trPr>
          <w:cantSplit/>
        </w:trP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F-02</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County IT Administrator</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Remove local admin rights</w:t>
            </w:r>
          </w:p>
        </w:tc>
        <w:tc>
          <w:tcPr>
            <w:tcW w:type="dxa" w:w="1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2026-07-15</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Closed</w:t>
            </w:r>
          </w:p>
        </w:tc>
      </w:tr>
    </w:tbl>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A basic vulnerability scan and a short written report may be all that is realistic in-house; the county or a vendor often runs it. Record the scope, tool, findings, and what was fixed, and carry open items to the finding register.</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hAnsi="Aptos" w:cs="Aptos"/>
                <w:b/>
                <w:i w:val="0"/>
                <w:color w:val="1B3A5C"/>
                <w:sz w:val="24"/>
              </w:rPr>
              <w:t>Source Authority</w:t>
            </w:r>
          </w:p>
          <w:p>
            <w:pPr>
              <w:spacing w:after="40" w:before="0"/>
            </w:pPr>
            <w:r>
              <w:rPr>
                <w:rFonts w:ascii="Aptos" w:hAnsi="Aptos" w:cs="Aptos"/>
                <w:b w:val="0"/>
                <w:i w:val="0"/>
                <w:sz w:val="24"/>
              </w:rPr>
              <w:t>NENA-STA-040.2-2024: §5.2</w:t>
            </w:r>
          </w:p>
          <w:p>
            <w:pPr>
              <w:spacing w:after="40" w:before="0"/>
            </w:pPr>
            <w:r>
              <w:rPr>
                <w:rFonts w:ascii="Aptos" w:hAnsi="Aptos" w:cs="Aptos"/>
                <w:b w:val="0"/>
                <w:i w:val="0"/>
                <w:sz w:val="24"/>
              </w:rPr>
              <w:t>NIST SP 800-53 Rev. 5: CA-2, CA-8, RA-5, SI-2</w:t>
            </w:r>
          </w:p>
        </w:tc>
      </w:tr>
    </w:tbl>
    <w:p>
      <w:pPr>
        <w:pStyle w:val="Heading2"/>
        <w:spacing w:after="100" w:before="220"/>
      </w:pPr>
      <w:r>
        <w:rPr>
          <w:rFonts w:ascii="Aptos" w:cs="Aptos" w:eastAsia="Aptos" w:hAnsi="Aptos"/>
          <w:b/>
          <w:bCs/>
          <w:color w:val="1B3A5C"/>
          <w:sz w:val="26"/>
          <w:szCs w:val="26"/>
        </w:rPr>
        <w:t xml:space="preserve">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County IT Administrator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Marcus Reed</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/s/ Marcus Reed</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2026-06-30</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Tracy Holloway</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/s/ Tracy Holloway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2026-06-30</w:t>
            </w: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2026-06-30</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County IT Administrator</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Initial issue</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hickory-seal.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2026-06-01T15:29:11.506Z</dcterms:created>
  <dcterms:modified xsi:type="dcterms:W3CDTF">2026-06-01T15:29:11.506Z</dcterms:modified>
  <dc:title xmlns:dc="http://purl.org/dc/elements/1.1/">Vulnerability Assessment Reports - EXAMPLE - S</dc:title>
</cp:coreProperties>
</file>

<file path=docProps/custom.xml><?xml version="1.0" encoding="utf-8"?>
<Properties xmlns="http://schemas.openxmlformats.org/officeDocument/2006/custom-properties" xmlns:vt="http://schemas.openxmlformats.org/officeDocument/2006/docPropsVTypes"/>
</file>