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Role-Based Access Control (RBAC)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Tri-River Regional 911 Center</w:t>
            </w:r>
            <w:r>
              <w:rPr>
                <w:rFonts w:ascii="Aptos" w:cs="Aptos" w:eastAsia="Aptos" w:hAnsi="Aptos"/>
                <w:sz w:val="24"/>
                <w:szCs w:val="24"/>
              </w:rPr>
              <w:t xml:space="preserve">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2026-01-20    </w:t>
            </w:r>
            <w:r>
              <w:rPr>
                <w:rFonts w:ascii="Aptos" w:cs="Aptos" w:eastAsia="Aptos" w:hAnsi="Aptos"/>
                <w:b/>
                <w:bCs/>
                <w:sz w:val="24"/>
                <w:szCs w:val="24"/>
              </w:rPr>
              <w:t xml:space="preserve">Next Review: </w:t>
            </w:r>
            <w:r>
              <w:rPr>
                <w:rFonts w:ascii="Aptos" w:cs="Aptos" w:eastAsia="Aptos" w:hAnsi="Aptos"/>
                <w:sz w:val="24"/>
                <w:szCs w:val="24"/>
              </w:rPr>
              <w:t xml:space="preserve">2027-01-20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 and Scope</w:t>
      </w:r>
    </w:p>
    <w:p>
      <w:pPr>
        <w:spacing w:after="120"/>
      </w:pPr>
      <w:r>
        <w:rPr>
          <w:rFonts w:ascii="Aptos" w:cs="Aptos" w:eastAsia="Aptos" w:hAnsi="Aptos"/>
          <w:sz w:val="24"/>
          <w:szCs w:val="24"/>
        </w:rPr>
        <w:t xml:space="preserve">This record documents how role-based access control is configured and enforced, as built, on Identity platform (single sign-on) at Tri-River Regional 911 Center, across routine, temporary, privileged, and remote accounts. It is evidence that access on this system matches the role model the Agency approved in the Access Control Policy and the Access Entitlement Matrix; it does not define that model. One record is kept per system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rPr>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in scope</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Asset ID</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RBAC record status</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platform (SSO)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AST-031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Computer-Aided Dispatch (CAD)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Records Management System (RMS)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GIS / mapping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AST-022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bl>
    <w:p>
      <w:pPr>
        <w:pStyle w:val="Heading2"/>
      </w:pPr>
      <w: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platform (single sign-on)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cloud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AST-031 (Master Asset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 directory source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SSO / identity provider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RBAC enforcement mechanism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roles mapped to application entitlements</w:t>
            </w:r>
          </w:p>
        </w:tc>
      </w:tr>
    </w:tbl>
    <w:p>
      <w:pPr>
        <w:pStyle w:val="Heading2"/>
      </w:pPr>
      <w:r>
        <w:t xml:space="preserve">3. As-Built Role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cantSplit/>
        </w:trPr>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(as configured)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Mapped entitlement (Access Entitlement Matrix)</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Permissions as configured</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Enforcement mechanism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Call-Taker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ENT-CT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 intake and CAD entry; no dispatch configuration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 CallTaker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ENT-DISP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Call-taker rights plus dispatch and unit status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 Dispatcher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Operations Supervisor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ENT-SUP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 rights plus reporting and reassignment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 Supervisor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ENT-ADM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Configuration of CAD/RMS/GIS; no audit access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 SysAdmin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Analyst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ENT-AUD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Read-only audit and log access; no configuration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IdP role: SecAudit</w:t>
            </w:r>
          </w:p>
        </w:tc>
      </w:tr>
    </w:tbl>
    <w:p>
      <w:pPr>
        <w:pStyle w:val="Heading2"/>
      </w:pPr>
      <w:r>
        <w:t xml:space="preserve">4. Separation-of-Duties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A</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B (kept separate)</w:t>
            </w:r>
          </w:p>
        </w:tc>
        <w:tc>
          <w:tcPr>
            <w:tcW w:type="dxa" w:w="4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How separation is enforced on this system</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Audit-log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SysAdmin and SecAudit roles are mutually exclusive in the IdP; administrators cannot alter audit logs.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Account provisioning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Periodic access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Provisioning and the quarterly access review are assigned to different roles and reconciled by the Information Security Analyst.</w:t>
            </w:r>
          </w:p>
        </w:tc>
      </w:tr>
    </w:tbl>
    <w:p>
      <w:pPr>
        <w:pStyle w:val="Heading2"/>
      </w:pPr>
      <w:r>
        <w:t xml:space="preserve">5. Approved Baseline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1140"/>
        <w:gridCol w:w="1760"/>
        <w:gridCol w:w="1600"/>
      </w:tblGrid>
      <w:tr>
        <w:trPr>
          <w:cantSplit/>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baseline</w:t>
            </w:r>
          </w:p>
        </w:tc>
        <w:tc>
          <w:tcPr>
            <w:tcW w:type="dxa" w:w="11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Call-Taker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Analyst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r>
    </w:tbl>
    <w:p>
      <w:pPr>
        <w:pStyle w:val="Heading2"/>
      </w:pPr>
      <w:r>
        <w:t xml:space="preserve">6. Validation and Review</w:t>
      </w:r>
    </w:p>
    <w:p>
      <w:pPr>
        <w:spacing w:after="120"/>
      </w:pPr>
      <w:r>
        <w:rPr>
          <w:rFonts w:ascii="Aptos" w:cs="Aptos" w:eastAsia="Aptos" w:hAnsi="Aptos"/>
          <w:sz w:val="24"/>
          <w:szCs w:val="24"/>
        </w:rPr>
        <w:t xml:space="preserve">As-built role enforcement on this system is validated against the Access Control Policy and the Access Entitlement Matrix at least quarterly by the Information Security Analyst. Least-privilege reviews and any resulting changes are recorded in the Privilege Review Records and in the Change History below.</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Roles are managed in the identity platform and exported per system; enforcement and separation of duties are checked automatically each quarter, and deviations are logged and reviewed.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§6.2 (Access Control); §6.2.1 (Account Management); §6.5 (Rights &amp; Privileges)</w:t>
            </w:r>
          </w:p>
          <w:p>
            <w:pPr>
              <w:spacing w:after="40"/>
            </w:pPr>
            <w:r>
              <w:rPr>
                <w:rFonts w:ascii="Aptos" w:cs="Aptos" w:eastAsia="Aptos" w:hAnsi="Aptos"/>
                <w:sz w:val="24"/>
                <w:szCs w:val="24"/>
              </w:rPr>
              <w:t xml:space="preserve">NIST SP 800-53 Rev. 5: AC-2, AC-3, AC-5, AC-6</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 (Access Control)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 (system owner)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team (security reviewer)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Role-Based Access Control (RBAC) Documentation - EXAMPLE - L</dc:title>
</cp:coreProperties>
</file>

<file path=docProps/custom.xml><?xml version="1.0" encoding="utf-8"?>
<Properties xmlns="http://schemas.openxmlformats.org/officeDocument/2006/custom-properties" xmlns:vt="http://schemas.openxmlformats.org/officeDocument/2006/docPropsVTypes"/>
</file>