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DNS Filtering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Dr. Lisa Park,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2027-01-20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   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sets how the Agency uses protective DNS filtering to block access to malicious and disallowed destinations. It governs what is filtered and how exceptions are handled; the technical DNS configuration is documented separately.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Applies to: DNS resolution for all Agency devices and the personnel who manage the filtering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Covers: the categories of destinations blocked, how allow and deny requests are approved and recorded, and the review of filtering effectiveness.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Excludes: DNS service configuration and security (separation, DNSSEC, logging), held in the DNS Security Configuration Record; and DNS change governance, held in the Change Management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Protective DNS: a resolver that blocks queries to known-malicious or disallowed domains.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Blocked category: a class of destinations (for example malware, phishing, or disallowed content) the Agency filters.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Agency shall resolve DNS through a protective filtering service that blocks known-malicious and disallowed destinations.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Agency shall define the categories it blocks and review them on a set cadence.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Requests to allow or deny a specific destination shall be approved by the Information Security Analyst and recorded, with a stated reason.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Blocked-query events shall be logged and reviewed for signs of compromise, and confirmed threats are handled under the Incident Response Plan.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filtering service shall not be bypassed; devices that resolve DNS outside it are brought back into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Owns this policy, approves the blocked-category set,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Operates the filtering service and applies approved allow and deny changes.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Reviews blocked-query activity and escalates suspected compromise.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Use the Agency's DNS and report over-blocking or suspected bypass.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Director monitors compliance. Devices that bypass protective DNS are corrected,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Exceptions require written approval from the Director, must state the destination and the reason, and expire after one year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is reviewed at least annually and after any significant change to the Agency's DNS or filtering service, by the Information Security Analyst.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Filtering is enforced network-wide with tuned categories, an approval workflow for allow and deny changes, and blocked-query logs fed to the SIEM for review.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NENA-STA-040.2-2024: §5.6.4 (Intrusion Monitoring and Detection)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NIST SP 800-53 Rev. 5: SC-7, SC-20, SC-21, SI-4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DNS Filtering Policy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