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Anti-Phishing / Spam Filter Configuration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0"/>
                <w:iCs w:val="false"/>
                <w:sz w:val="24"/>
                <w:szCs w:val="24"/>
              </w:rPr>
              <w:t xml:space="preserve">Authority: </w:t>
            </w:r>
            <w:r>
              <w:rPr>
                <w:rFonts w:ascii="Aptos" w:cs="Aptos" w:eastAsia="Aptos" w:hAnsi="Aptos"/>
                <w:b w:val="0"/>
                <w:i w:val="0"/>
                <w:iCs w:val="false"/>
                <w:sz w:val="24"/>
                <w:szCs w:val="24"/>
              </w:rPr>
              <w:t xml:space="preserve">Adopted by Tri-River Regional 911 Center under the authority of </w:t>
            </w:r>
            <w:r>
              <w:rPr>
                <w:rFonts w:ascii="Aptos" w:cs="Aptos" w:eastAsia="Aptos" w:hAnsi="Aptos"/>
                <w:b w:val="0"/>
                <w:i w:val="0"/>
                <w:iCs w:val="false"/>
                <w:sz w:val="24"/>
                <w:szCs w:val="24"/>
              </w:rPr>
              <w:t xml:space="preserve">Dr. Lisa Park, Executive Director</w:t>
            </w:r>
            <w:r>
              <w:rPr>
                <w:rFonts w:ascii="Aptos" w:cs="Aptos" w:eastAsia="Aptos" w:hAnsi="Aptos"/>
                <w:b w:val="0"/>
                <w:i w:val="0"/>
                <w:iCs w:val="false"/>
                <w:sz w:val="24"/>
                <w:szCs w:val="24"/>
              </w:rPr>
              <w:t xml:space="preserve">.</w:t>
            </w:r>
          </w:p>
          <w:p>
            <w:pPr>
              <w:spacing w:after="60"/>
            </w:pPr>
            <w:r>
              <w:rPr>
                <w:rFonts w:ascii="Aptos" w:cs="Aptos" w:eastAsia="Aptos" w:hAnsi="Aptos"/>
                <w:b/>
                <w:bCs/>
                <w:i w:val="0"/>
                <w:iCs w:val="false"/>
                <w:sz w:val="24"/>
                <w:szCs w:val="24"/>
              </w:rPr>
              <w:t xml:space="preserve">Version: </w:t>
            </w:r>
            <w:r>
              <w:rPr>
                <w:rFonts w:ascii="Aptos" w:cs="Aptos" w:eastAsia="Aptos" w:hAnsi="Aptos"/>
                <w:b w:val="0"/>
                <w:bCs/>
                <w:i w:val="0"/>
                <w:iCs w:val="false"/>
                <w:sz w:val="24"/>
                <w:szCs w:val="24"/>
              </w:rPr>
              <w:t xml:space="preserve">1.0    </w:t>
            </w:r>
            <w:r>
              <w:rPr>
                <w:rFonts w:ascii="Aptos" w:cs="Aptos" w:eastAsia="Aptos" w:hAnsi="Aptos"/>
                <w:b/>
                <w:bCs/>
                <w:i w:val="0"/>
                <w:iCs w:val="false"/>
                <w:sz w:val="24"/>
                <w:szCs w:val="24"/>
              </w:rPr>
              <w:t xml:space="preserve">Effective Date: </w:t>
            </w:r>
            <w:r>
              <w:rPr>
                <w:rFonts w:ascii="Aptos" w:cs="Aptos" w:eastAsia="Aptos" w:hAnsi="Aptos"/>
                <w:b w:val="0"/>
                <w:bCs/>
                <w:i w:val="0"/>
                <w:iCs w:val="false"/>
                <w:sz w:val="24"/>
                <w:szCs w:val="24"/>
              </w:rPr>
              <w:t xml:space="preserve">2026-01-20    </w:t>
            </w:r>
            <w:r>
              <w:rPr>
                <w:rFonts w:ascii="Aptos" w:cs="Aptos" w:eastAsia="Aptos" w:hAnsi="Aptos"/>
                <w:b/>
                <w:bCs/>
                <w:i w:val="0"/>
                <w:iCs w:val="false"/>
                <w:sz w:val="24"/>
                <w:szCs w:val="24"/>
              </w:rPr>
              <w:t xml:space="preserve">Next Review: </w:t>
            </w:r>
            <w:r>
              <w:rPr>
                <w:rFonts w:ascii="Aptos" w:cs="Aptos" w:eastAsia="Aptos" w:hAnsi="Aptos"/>
                <w:b w:val="0"/>
                <w:bCs/>
                <w:i w:val="0"/>
                <w:iCs w:val="false"/>
                <w:sz w:val="24"/>
                <w:szCs w:val="24"/>
              </w:rPr>
              <w:t xml:space="preserve">2027-01-20</w:t>
            </w:r>
          </w:p>
          <w:p>
            <w:pPr>
              <w:spacing w:after="60"/>
            </w:pPr>
            <w:r>
              <w:rPr>
                <w:rFonts w:ascii="Aptos" w:cs="Aptos" w:eastAsia="Aptos" w:hAnsi="Aptos"/>
                <w:b/>
                <w:bCs/>
                <w:i w:val="0"/>
                <w:iCs w:val="false"/>
                <w:sz w:val="24"/>
                <w:szCs w:val="24"/>
              </w:rPr>
              <w:t xml:space="preserve">Owner: </w:t>
            </w:r>
            <w:r>
              <w:rPr>
                <w:rFonts w:ascii="Aptos" w:cs="Aptos" w:eastAsia="Aptos" w:hAnsi="Aptos"/>
                <w:b w:val="0"/>
                <w:bCs/>
                <w:i w:val="0"/>
                <w:iCs w:val="false"/>
                <w:sz w:val="24"/>
                <w:szCs w:val="24"/>
              </w:rPr>
              <w:t xml:space="preserve">Information Security Analyst</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 and Scope</w:t>
      </w:r>
    </w:p>
    <w:p>
      <w:pPr>
        <w:spacing w:after="120" w:before="0"/>
      </w:pPr>
      <w:r>
        <w:rPr>
          <w:rFonts w:ascii="Aptos" w:cs="Aptos" w:eastAsia="Aptos" w:hAnsi="Aptos"/>
          <w:b w:val="false"/>
          <w:bCs w:val="false"/>
          <w:i w:val="false"/>
          <w:iCs w:val="false"/>
          <w:sz w:val="24"/>
          <w:szCs w:val="24"/>
        </w:rPr>
        <w:t xml:space="preserve">This record documents the as-built configuration of the Agency’s email filtering: the anti-spam and anti-phishing tooling, how inbound attachments and links are scanned or sandboxed, what happens to mail that is flagged, and how malicious mail raises an alert. It is evidence of compliance with the Email Security Policy, not the rule itself. Record settings as they are configured, not as they should be.</w:t>
      </w:r>
    </w:p>
    <w:p>
      <w:pPr>
        <w:pStyle w:val="Heading2"/>
        <w:spacing w:after="100" w:before="220"/>
      </w:pPr>
      <w:r>
        <w:rPr>
          <w:rFonts w:ascii="Aptos" w:cs="Aptos" w:eastAsia="Aptos" w:hAnsi="Aptos"/>
          <w:b/>
          <w:bCs/>
          <w:color w:val="1B3A5C"/>
          <w:sz w:val="26"/>
          <w:szCs w:val="26"/>
        </w:rPr>
        <w:t xml:space="preserve">2. System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Field</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Managed mail-security platform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Environment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Production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Cloud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Asset 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AST-113</w:t>
            </w:r>
          </w:p>
        </w:tc>
      </w:tr>
    </w:tbl>
    <w:p>
      <w:pPr>
        <w:pStyle w:val="Heading2"/>
        <w:spacing w:after="100" w:before="220"/>
      </w:pPr>
      <w:r>
        <w:rPr>
          <w:rFonts w:ascii="Aptos" w:cs="Aptos" w:eastAsia="Aptos" w:hAnsi="Aptos"/>
          <w:b/>
          <w:bCs/>
          <w:color w:val="1B3A5C"/>
          <w:sz w:val="26"/>
          <w:szCs w:val="26"/>
        </w:rPr>
        <w:t xml:space="preserve">3. Current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3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Current value</w:t>
            </w:r>
          </w:p>
        </w:tc>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Inbound scanning scope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Attachments, links, message body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What inbound mail is inspected for</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Attachment sandboxing / detonation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detonation of attachments and embedded URLs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Suspicious attachments analyzed before delivery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Link protection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time-of-click rewrite and reputation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Malicious-URL blocking on inbound links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Action on detection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Block (malware, phishing); quarantine (spam)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By verdict: malware, phishing, spam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External-sender marking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External banner applied to inbound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Outbound scanning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outbound DLP policy checks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Malware and policy checks on outbound mail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Quarantine and release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 releases; 45-day retention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Release restricted to approved, trained staff</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Alerting and monitoring</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Detections feed the SIEM and the Alert Triage &amp; Escalation Procedure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Feeds the Alert Triage &amp; Escalation Procedure</w:t>
            </w:r>
          </w:p>
        </w:tc>
      </w:tr>
    </w:tbl>
    <w:p>
      <w:pPr>
        <w:pStyle w:val="Heading2"/>
        <w:spacing w:after="100" w:before="220"/>
      </w:pPr>
      <w:r>
        <w:rPr>
          <w:rFonts w:ascii="Aptos" w:cs="Aptos" w:eastAsia="Aptos" w:hAnsi="Aptos"/>
          <w:b/>
          <w:bCs/>
          <w:color w:val="1B3A5C"/>
          <w:sz w:val="26"/>
          <w:szCs w:val="26"/>
        </w:rPr>
        <w:t xml:space="preserve">4. Approved Settings and Deviation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1800"/>
        <w:gridCol w:w="1400"/>
      </w:tblGrid>
      <w:tr>
        <w:trPr>
          <w:cantSplit/>
          <w:tblHeader/>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Setting</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value</w:t>
            </w:r>
          </w:p>
        </w:tc>
        <w:tc>
          <w:tcPr>
            <w:tcW w:type="dxa" w:w="15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Deviation?</w:t>
            </w:r>
          </w:p>
        </w:tc>
        <w:tc>
          <w:tcPr>
            <w:tcW w:type="dxa" w:w="1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 by (role)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Outbound DLP tuning</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 per policy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r>
    </w:tbl>
    <w:p>
      <w:pPr>
        <w:pStyle w:val="Heading2"/>
        <w:spacing w:after="100" w:before="220"/>
      </w:pPr>
      <w:r>
        <w:rPr>
          <w:rFonts w:ascii="Aptos" w:cs="Aptos" w:eastAsia="Aptos" w:hAnsi="Aptos"/>
          <w:b/>
          <w:bCs/>
          <w:color w:val="1B3A5C"/>
          <w:sz w:val="26"/>
          <w:szCs w:val="26"/>
        </w:rPr>
        <w:t xml:space="preserve">5. Validation and Review</w:t>
      </w:r>
    </w:p>
    <w:p>
      <w:pPr>
        <w:spacing w:after="120" w:before="0"/>
      </w:pPr>
      <w:r>
        <w:rPr>
          <w:rFonts w:ascii="Aptos" w:cs="Aptos" w:eastAsia="Aptos" w:hAnsi="Aptos"/>
          <w:b w:val="false"/>
          <w:bCs w:val="false"/>
          <w:i w:val="false"/>
          <w:iCs w:val="false"/>
          <w:sz w:val="24"/>
          <w:szCs w:val="24"/>
        </w:rPr>
        <w:t xml:space="preserve">Validated against the Email Security Policy at least quarterly by the Information Security Analyst; filter changes and new detection rules are recorded in the Change History below.</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mail-security platform enforces sandboxing, link protection, and external-sender marking, with detection alerts feeding the SIEM and the Alert Triage &amp; Escalation Procedure. Settings are reviewed on a defined cycle.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§5.6.4 (Intrusion Monitoring and Detection); §6.19 (Endpoint Security); §6.20 (Email)</w:t>
            </w:r>
          </w:p>
          <w:p>
            <w:pPr>
              <w:spacing w:after="40" w:before="0"/>
            </w:pPr>
            <w:r>
              <w:rPr>
                <w:rFonts w:ascii="Aptos" w:cs="Aptos" w:eastAsia="Aptos" w:hAnsi="Aptos"/>
                <w:b w:val="0"/>
                <w:bCs w:val="false"/>
                <w:i w:val="0"/>
                <w:iCs w:val="false"/>
                <w:sz w:val="24"/>
                <w:szCs w:val="24"/>
              </w:rPr>
              <w:t xml:space="preserve">NIST SP 800-53 Rev. 5: SC-7, SI-3, SI-4, SI-8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2026-01-20</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2026-06-01T15:29:11.476Z</dcterms:created>
  <dcterms:modified xsi:type="dcterms:W3CDTF">2026-06-01T15:29:11.476Z</dcterms:modified>
  <dc:title xmlns:dc="http://purl.org/dc/elements/1.1/">Anti-Phishing / Spam Filter Configuration Records - EXAMPLE - L</dc:title>
</cp:coreProperties>
</file>

<file path=docProps/custom.xml><?xml version="1.0" encoding="utf-8"?>
<Properties xmlns="http://schemas.openxmlformats.org/officeDocument/2006/custom-properties" xmlns:vt="http://schemas.openxmlformats.org/officeDocument/2006/docPropsVTypes"/>
</file>