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Configuration Baselines (per system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Dr. Lisa Park, Executive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January 20,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January 20, 2027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Information Security Analyst</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This record documents Tri-River Regional 911 Center's approved secure configuration baselines for each type of system it operates: workstations, servers, network devices, telephony and CAD appliances, and Session Border Controller (SBC) consoles. For each, it records the approved settings (password rules, open and closed ports, logging, lockout) and any deliberate deviation from vendor default. It implements the Change Management Policy, all baseline changes run through that policy, and it is the baseline the Configuration Drift Detection Records check against.</w:t>
      </w:r>
    </w:p>
    <w:p>
      <w:pPr>
        <w:pStyle w:val="Heading2"/>
        <w:spacing w:after="100" w:before="220"/>
      </w:pPr>
      <w:r>
        <w:rPr>
          <w:rFonts w:ascii="Aptos" w:cs="Aptos" w:eastAsia="Aptos" w:hAnsi="Aptos"/>
          <w:b/>
          <w:bCs/>
          <w:color w:val="1B3A5C"/>
          <w:sz w:val="26"/>
          <w:szCs w:val="26"/>
        </w:rPr>
        <w:t>2. Systems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System type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Scope and examples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Workstations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Dispatch and administrative workstations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Servers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CAD, mapping, and back-end servers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Network devices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Switches, routers, firewalls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Telephony / CAD appliances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Call-handling and CAD appliances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SBC consoles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Session Border Controller administration consoles</w:t>
            </w:r>
          </w:p>
        </w:tc>
      </w:tr>
    </w:tbl>
    <w:p>
      <w:pPr>
        <w:pStyle w:val="Heading2"/>
        <w:spacing w:after="100" w:before="220"/>
      </w:pPr>
      <w:r>
        <w:rPr>
          <w:rFonts w:ascii="Aptos" w:cs="Aptos" w:eastAsia="Aptos" w:hAnsi="Aptos"/>
          <w:b/>
          <w:bCs/>
          <w:color w:val="1B3A5C"/>
          <w:sz w:val="26"/>
          <w:szCs w:val="26"/>
        </w:rPr>
        <w:t>3. Approved Baseline Settings (per system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System type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Setting</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Approved value</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Deviation from vendor default?</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Notes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Workstations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Password policy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15-char minimum, 60-day rotation, 5-try lockout, GPO plus screen lock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Enforced and scanned weekly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Servers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Open ports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Least-functionality build; ports per the service catalog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Deviations logged in the CMDB</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Network devices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Remote management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SSH with TACACS+, bastion only; managed as configuration-as-code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Enforced through automation</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Telephony / CAD appliances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Logging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Full syslog and flow data to the SIEM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Continuous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SBC consoles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Account lockout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Lock after 3 failed logins for 30 minutes; hardware-token MFA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Stricter than vendor default</w:t>
            </w:r>
          </w:p>
        </w:tc>
      </w:tr>
    </w:tbl>
    <w:p>
      <w:pPr>
        <w:pStyle w:val="Heading2"/>
        <w:spacing w:after="100" w:before="220"/>
      </w:pPr>
      <w:r>
        <w:rPr>
          <w:rFonts w:ascii="Aptos" w:cs="Aptos" w:eastAsia="Aptos" w:hAnsi="Aptos"/>
          <w:b/>
          <w:bCs/>
          <w:color w:val="1B3A5C"/>
          <w:sz w:val="26"/>
          <w:szCs w:val="26"/>
        </w:rPr>
        <w:t>4. Network Zones and ACLs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Zone / segment</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Purpose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Allowed traffic / ACL summary</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Change-control reference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Notes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Dispatch VLAN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CAD and call-handling across both centers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ESInet and CAD; internet denied; traffic inspected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CR-2026-008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Segmented per center</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Server / DMZ</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Public-facing and back-end servers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Per the firewall ruleset; DMZ isolated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CR-2026-008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Management VLAN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and security admin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Bastion-only, MFA, fully logged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CR-2026-008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b w:val="false"/>
          <w:bCs w:val="false"/>
          <w:i w:val="false"/>
          <w:iCs w:val="false"/>
          <w:sz w:val="24"/>
          <w:szCs w:val="24"/>
        </w:rPr>
        <w:t>The approved baselines are validated against the as-built state through the Configuration Drift Detection Records, at least quarterly and after any change, by the the Information Security Analyst. Every change to a baseline runs through the Change Management Policy and is recorded in the Change History below.</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Baselines are managed through a configuration-management tool, version-controlled and enforced automatically, with drift surfaced through the drift records.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§6.2.5, §6.9, §6.10.2, §6.19</w:t>
            </w:r>
          </w:p>
          <w:p>
            <w:pPr>
              <w:spacing w:after="40" w:before="0"/>
            </w:pPr>
            <w:r>
              <w:rPr>
                <w:rFonts w:ascii="Aptos" w:cs="Aptos" w:eastAsia="Aptos" w:hAnsi="Aptos"/>
                <w:b w:val="false"/>
                <w:bCs w:val="false"/>
                <w:i w:val="false"/>
                <w:iCs w:val="false"/>
                <w:sz w:val="24"/>
                <w:szCs w:val="24"/>
              </w:rPr>
              <w:t>NIST SP 800-53 Rev. 5: AC-7, CM-2, CM-6, CM-7, IA-5,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 (approving)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January 20,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 (owner)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January 20, 2026</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January 20,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System Configuration Baselines (per system type) - EXAMPLE - L</dc:title>
</cp:coreProperties>
</file>

<file path=docProps/custom.xml><?xml version="1.0" encoding="utf-8"?>
<Properties xmlns="http://schemas.openxmlformats.org/officeDocument/2006/custom-properties" xmlns:vt="http://schemas.openxmlformats.org/officeDocument/2006/docPropsVTypes"/>
</file>