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Emergency Change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Tri-River Regional 911 Center under the authority of Dr. Lisa Park, Director.</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w:t>
            </w:r>
            <w:r>
              <w:rPr>
                <w:rFonts w:ascii="Aptos" w:cs="Aptos" w:eastAsia="Aptos" w:hAnsi="Aptos"/>
                <w:b/>
                <w:bCs/>
                <w:sz w:val="24"/>
                <w:szCs w:val="24"/>
              </w:rPr>
              <w:t xml:space="preserve">    Effective Date: </w:t>
            </w:r>
            <w:r>
              <w:rPr>
                <w:rFonts w:ascii="Aptos" w:cs="Aptos" w:eastAsia="Aptos" w:hAnsi="Aptos"/>
                <w:sz w:val="24"/>
                <w:szCs w:val="24"/>
              </w:rPr>
              <w:t xml:space="preserve">2026-01-26</w:t>
            </w:r>
            <w:r>
              <w:rPr>
                <w:rFonts w:ascii="Aptos" w:cs="Aptos" w:eastAsia="Aptos" w:hAnsi="Aptos"/>
                <w:b/>
                <w:bCs/>
                <w:sz w:val="24"/>
                <w:szCs w:val="24"/>
              </w:rPr>
              <w:t xml:space="preserve">    Next Review: </w:t>
            </w:r>
            <w:r>
              <w:rPr>
                <w:rFonts w:ascii="Aptos" w:cs="Aptos" w:eastAsia="Aptos" w:hAnsi="Aptos"/>
                <w:sz w:val="24"/>
                <w:szCs w:val="24"/>
              </w:rPr>
              <w:t xml:space="preserve">2027-01-26</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Information Security Analyst</w:t>
            </w:r>
          </w:p>
          <w:p>
            <w:pPr>
              <w:spacing w:after="20"/>
            </w:pPr>
            <w:r>
              <w:rPr>
                <w:rFonts w:ascii="Aptos" w:cs="Aptos" w:eastAsia="Aptos" w:hAnsi="Aptos"/>
                <w:b/>
                <w:bCs/>
                <w:sz w:val="24"/>
                <w:szCs w:val="24"/>
              </w:rPr>
              <w:t xml:space="preserve">Classification: </w:t>
            </w:r>
            <w:r>
              <w:rPr>
                <w:rFonts w:ascii="Aptos" w:cs="Aptos" w:eastAsia="Aptos" w:hAnsi="Aptos"/>
                <w:sz w:val="24"/>
                <w:szCs w:val="24"/>
              </w:rPr>
              <w:t xml:space="preserve">Internal</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procedure sets the expedited path for a critical change or patch that cannot wait for the normal change cycle. It names who may authorize an emergency change, what must be documented at the time, and how the change is reconciled back into change management afterward.</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the IT team and the emergency-change authority</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critical changes or patches that cannot wait for the normal change cycle, for example an active incident, an imminent outage, or a critical security patch</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routine changes and standing exceptions, which follow the Change Management Policy</w:t>
      </w:r>
    </w:p>
    <w:p>
      <w:pPr>
        <w:pStyle w:val="Heading2"/>
        <w:spacing w:after="100" w:before="220"/>
      </w:pPr>
      <w:r>
        <w:rPr>
          <w:rFonts w:ascii="Aptos" w:cs="Aptos" w:eastAsia="Aptos" w:hAnsi="Aptos"/>
          <w:b/>
          <w:bCs/>
          <w:color w:val="1B3A5C"/>
          <w:sz w:val="26"/>
          <w:szCs w:val="26"/>
        </w:rPr>
        <w:t xml:space="preserve">3. Prerequisites</w:t>
      </w:r>
    </w:p>
    <w:p>
      <w:pPr>
        <w:pStyle w:val="ListParagraph"/>
        <w:numPr>
          <w:ilvl w:val="0"/>
          <w:numId w:val="3"/>
        </w:numPr>
        <w:spacing w:after="60"/>
      </w:pPr>
      <w:r>
        <w:rPr>
          <w:rFonts w:ascii="Aptos" w:cs="Aptos" w:eastAsia="Aptos" w:hAnsi="Aptos"/>
          <w:b w:val="false"/>
          <w:bCs w:val="false"/>
          <w:i w:val="false"/>
          <w:iCs w:val="false"/>
          <w:sz w:val="24"/>
          <w:szCs w:val="24"/>
        </w:rPr>
        <w:t xml:space="preserve">The Change Management Policy and its definition of change types</w:t>
      </w:r>
    </w:p>
    <w:p>
      <w:pPr>
        <w:pStyle w:val="ListParagraph"/>
        <w:numPr>
          <w:ilvl w:val="0"/>
          <w:numId w:val="3"/>
        </w:numPr>
        <w:spacing w:after="60"/>
      </w:pPr>
      <w:r>
        <w:rPr>
          <w:rFonts w:ascii="Aptos" w:cs="Aptos" w:eastAsia="Aptos" w:hAnsi="Aptos"/>
          <w:b w:val="false"/>
          <w:bCs w:val="false"/>
          <w:i w:val="false"/>
          <w:iCs w:val="false"/>
          <w:sz w:val="24"/>
          <w:szCs w:val="24"/>
        </w:rPr>
        <w:t xml:space="preserve">A reachable emergency authorizer, the director or IT lead, at all times</w:t>
      </w:r>
    </w:p>
    <w:p>
      <w:pPr>
        <w:pStyle w:val="ListParagraph"/>
        <w:numPr>
          <w:ilvl w:val="0"/>
          <w:numId w:val="3"/>
        </w:numPr>
        <w:spacing w:after="60"/>
      </w:pPr>
      <w:r>
        <w:rPr>
          <w:rFonts w:ascii="Aptos" w:cs="Aptos" w:eastAsia="Aptos" w:hAnsi="Aptos"/>
          <w:b w:val="false"/>
          <w:bCs w:val="false"/>
          <w:i w:val="false"/>
          <w:iCs w:val="false"/>
          <w:sz w:val="24"/>
          <w:szCs w:val="24"/>
        </w:rPr>
        <w:t xml:space="preserve">Access to the Change Request &amp; Approval Log for reconciliation</w:t>
      </w:r>
    </w:p>
    <w:p>
      <w:pPr>
        <w:pStyle w:val="Heading2"/>
        <w:spacing w:after="100" w:before="220"/>
      </w:pPr>
      <w:r>
        <w:rPr>
          <w:rFonts w:ascii="Aptos" w:cs="Aptos" w:eastAsia="Aptos" w:hAnsi="Aptos"/>
          <w:b/>
          <w:bCs/>
          <w:color w:val="1B3A5C"/>
          <w:sz w:val="26"/>
          <w:szCs w:val="26"/>
        </w:rPr>
        <w:t xml:space="preserve">4. Procedure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6280"/>
        <w:gridCol w:w="2000"/>
      </w:tblGrid>
      <w:tr>
        <w:trPr>
          <w:cantSplit/>
          <w:tblHeader/>
        </w:trPr>
        <w:tc>
          <w:tcPr>
            <w:tcW w:type="dxa" w:w="10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62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Confirm the change meets the emergency threshold: critical patch, active incident, or imminent outage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team</w:t>
            </w:r>
          </w:p>
        </w:tc>
      </w:tr>
      <w:tr>
        <w:trPr>
          <w:cantSplit/>
        </w:trP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Obtain expedited authorization from the emergency-change authority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team / Security Analyst</w:t>
            </w:r>
          </w:p>
        </w:tc>
      </w:tr>
      <w:tr>
        <w:trPr>
          <w:cantSplit/>
        </w:trP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 the minimum documentation now: what is changing, why, and who authorized it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team</w:t>
            </w:r>
          </w:p>
        </w:tc>
      </w:tr>
      <w:tr>
        <w:trPr>
          <w:cantSplit/>
        </w:trP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Implement the change, with a second-person check where staffing allows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team</w:t>
            </w:r>
          </w:p>
        </w:tc>
      </w:tr>
      <w:tr>
        <w:trPr>
          <w:cantSplit/>
        </w:trP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Confirm the affected service is restored and stable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team / operations</w:t>
            </w:r>
          </w:p>
        </w:tc>
      </w:tr>
      <w:tr>
        <w:trPr>
          <w:cantSplit/>
        </w:trP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Reconcile into change management: log it in the Change Request &amp; Approval Log within 12 hours with a risk and impact assessment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team</w:t>
            </w:r>
          </w:p>
        </w:tc>
      </w:tr>
      <w:tr>
        <w:trPr>
          <w:cantSplit/>
        </w:trPr>
        <w:tc>
          <w:tcPr>
            <w:tcW w:type="dxa" w:w="10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7</w:t>
            </w:r>
          </w:p>
        </w:tc>
        <w:tc>
          <w:tcPr>
            <w:tcW w:type="dxa" w:w="6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 the emergency change at the next change review</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team / Security Analyst</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20" w:before="0"/>
      </w:pPr>
      <w:r>
        <w:rPr>
          <w:rFonts w:ascii="Aptos" w:cs="Aptos" w:eastAsia="Aptos" w:hAnsi="Aptos"/>
          <w:b w:val="false"/>
          <w:bCs w:val="false"/>
          <w:i w:val="false"/>
          <w:iCs w:val="false"/>
          <w:sz w:val="24"/>
          <w:szCs w:val="24"/>
        </w:rPr>
        <w:t xml:space="preserve">Every emergency change is authorized by the named role, documented at the time, and reconciled into the Change Request &amp; Approval Log within the stated window; the next change review confirms none bypassed the process.</w:t>
      </w:r>
    </w:p>
    <w:p>
      <w:pPr>
        <w:pStyle w:val="Heading2"/>
        <w:spacing w:after="100" w:before="220"/>
      </w:pPr>
      <w:r>
        <w:rPr>
          <w:rFonts w:ascii="Aptos" w:cs="Aptos" w:eastAsia="Aptos" w:hAnsi="Aptos"/>
          <w:b/>
          <w:bCs/>
          <w:color w:val="1B3A5C"/>
          <w:sz w:val="26"/>
          <w:szCs w:val="26"/>
        </w:rPr>
        <w:t xml:space="preserve">6. Related Documents</w:t>
      </w:r>
    </w:p>
    <w:p>
      <w:pPr>
        <w:spacing w:after="120" w:before="0"/>
      </w:pPr>
      <w:r>
        <w:rPr>
          <w:rFonts w:ascii="Aptos" w:cs="Aptos" w:eastAsia="Aptos" w:hAnsi="Aptos"/>
          <w:b w:val="false"/>
          <w:bCs w:val="false"/>
          <w:i w:val="false"/>
          <w:iCs w:val="false"/>
          <w:sz w:val="24"/>
          <w:szCs w:val="24"/>
        </w:rPr>
        <w:t xml:space="preserve">Change Management Policy; Change Request &amp; Approval Log; Patch Testing Procedure; Backup Call-Handling / Dispatch Continuity Procedure.</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defined emergency-change authority and workflow, second-person verification, and reconciliation into the change system with review at the change board.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Source Authority</w:t>
            </w:r>
          </w:p>
          <w:p>
            <w:pPr>
              <w:spacing w:after="40" w:before="0"/>
            </w:pPr>
            <w:r>
              <w:rPr>
                <w:rFonts w:ascii="Aptos" w:cs="Aptos" w:eastAsia="Aptos" w:hAnsi="Aptos"/>
                <w:sz w:val="24"/>
                <w:szCs w:val="24"/>
              </w:rPr>
              <w:t xml:space="preserve">NENA-STA-040.2-2024: §4.4, §5.5</w:t>
            </w:r>
          </w:p>
          <w:p>
            <w:pPr>
              <w:spacing w:after="40" w:before="0"/>
            </w:pPr>
            <w:r>
              <w:rPr>
                <w:rFonts w:ascii="Aptos" w:cs="Aptos" w:eastAsia="Aptos" w:hAnsi="Aptos"/>
                <w:sz w:val="24"/>
                <w:szCs w:val="24"/>
              </w:rPr>
              <w:t xml:space="preserve">NIST SP 800-53 Rev. 5: CM-3, CM-5, SI-2</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 Dr.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2026-01-26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Raymond Osei</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 Raymond Osei</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2026-01-26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2026-01-26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Raymond Osei</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tririver.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t xml:space="preserve"/>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Emergency Change Procedures - EXAMPLE - L</dc:title>
</cp:coreProperties>
</file>

<file path=docProps/custom.xml><?xml version="1.0" encoding="utf-8"?>
<Properties xmlns="http://schemas.openxmlformats.org/officeDocument/2006/custom-properties" xmlns:vt="http://schemas.openxmlformats.org/officeDocument/2006/docPropsVTypes"/>
</file>