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Mobile Device Management (MDM)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Adopted by Tri-River Regional 911 Center under the authority of 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Dr. Lisa Park, Executive Director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2026-01-20    </w:t>
            </w: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2027-01-20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Information Security Analyst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Internal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This policy sets the rules for mobile and remote devices that access Agency systems: how they are secured, enrolled, and managed, and who owns them. It reduces the risk that a lost, stolen, or compromised device exposes Agency or CJIS-regulated data.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Applies to: all Agency personnel, contractors, and vendors who use a mobile or remote device to access Agency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Covers: agency-owned, approved personal, and vendor-owned mobile and remote devices, and the enrollment, configuration, and monitoring applied through mobile-device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Excludes: cellular transport requirements, set in the Cellular / Mobile Device Security Standards; remote-connection methods, set in the Remote Access Policy.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Mobile device: a portable computing device such as a phone, tablet, or laptop used to access Agency systems.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Managed device: a device enrolled in the Agency’s mobile-device management and subject to its enforced settings.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1. A mobile or remote device is enrolled in the Agency’s mobile-device management before it is granted access to Agency systems.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2. Managed devices enforce on-device encryption for stored data and encrypted network connections.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3. Access from a mobile or remote device requires strong authentication, using multifactor authentication or device certificates.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4. Managed devices support remote lock and remote wipe; the Director authorizes a wipe, which removes Agency data from the device.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5. Controls are in place to prevent Agency or CJIS-regulated data from leaking to unmanaged applications or storage.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6. Device ownership (agency-owned, approved personal, or vendor-owned) is recorded, and personal devices meet the same minimum controls before they connect.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7. Compliance with these rules is checked on a defined cadence, and non-compliant devices are blocked until remediated.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8. Cellular transport and remote-connection requirements are governed in addition by the Cellular / Mobile Device Security Standards and the Remote Access Policy.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Owns this policy; approves device enrollment and authorizes remote wipe.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IT team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Configures and enforces mobile-device management, checks compliance, and blocks non-compliant devices.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Shift supervisor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Reports lost or stolen devices promptly.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All personnel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Use only enrolled devices, protect them, and report loss or theft at once.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Enforcement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The Director monitors compliance through mobile-device management reporting. Non-compliant or unenrolled devices are blocked, and repeated violations are handled under the Agency’s corrective-action process.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7. Exceptions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Exceptions require written approval from the Director, must state the device and any compensating control, and expire after 12 months unless renewed.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8. Review Schedule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 xml:space="preserve">This policy is reviewed at least annually and after any significant change to the Agency’s mobile-device technology, by the Information Security Analyst.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A full MDM platform enforces encryption, certificates, data-leakage controls, and remote wipe across agency-owned and approved personal devices, with automated compliance reporting.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B3A5C"/>
                <w:sz w:val="24"/>
              </w:rPr>
              <w:t>Source Authority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sz w:val="24"/>
              </w:rPr>
              <w:t xml:space="preserve">NENA-STA-040.2-2024: §5.6.4 (Intrusion Monitoring and Detection)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sz w:val="24"/>
                <w:i w:val="0"/>
              </w:rPr>
              <w:t xml:space="preserve">NENA-STA-040.2-2024: §6.3.4 (Broadband Cellular); §6.7.1 (Remote Access Device Security); §6.19 (Endpoint Security)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sz w:val="24"/>
                <w:i w:val="0"/>
              </w:rPr>
              <w:t xml:space="preserve">NIST SP 800-53 Rev. 5: AC-19, IA-2, SC-28, SI-3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Executive 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Dr. Lisa Park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Dr. Lisa Park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2026-01-20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2026-01-20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2026-01-20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triri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300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Mobile Device Management (MDM) Policy - EXAMPLE - 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