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Forensic Readiness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Purpose: this plan defines how the Agency is prepared to investigate a security incident: who conducts forensics, where evidence is stored, what isolated environment handles untrusted media, and who has authority to 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Scope: the Agency's public-safety systems and the evidence they hold. This is a standing plan, always in effect. It is the plan behind the Agency's forensic procedures,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readiness: the people, storage, tools, and authority in place before an incident so evidence can be collected and preserved soundly. Untrusted media: any device or file of unknown provenance, examined only in an isolated environment.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plan; ensures forensic capability, storage, and authority are funded and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Coordinates investigations, opens the chain of custody, and authorizes evidence handling.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Conducts collection and analysis in the isolated environment using approved tools.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Provides system access, isolation, and imaging support during an investigation.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Readiness Scope &amp;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Designated analysts: the Information Security Analyst, with contracted specialists for deep forensics, reachable through the Incident Notification &amp; Escalation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Secure evidence storage: an access-controlled evidence room and an encrypted evidence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Isolated analysis environment: an air-gapped analysis environment reserved for untrusted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Authorities: the Director, on the Information Security Analyst's recommendation.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Readiness Measures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Collection and custody follow the Evidence Collection &amp; Chain-of-Custody Procedures; systems are isolated per the System Isolation Procedure; first responders use the Evidence Preservation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Tools available for imaging, capture, and analysis are listed in the Forensic Tool Inventory, with their authorized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plan governs readiness; the procedures above are the runbooks. Point to them; do not restate their steps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Escalation Paths &amp; Authorities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Escalate to (role)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Authorizes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Channel / timeframe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Suspected incident needing forensics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Phone; immediate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Evidence involves CJIS-regulated data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Director; CJIS Systems Officer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CSO via IDACS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 media to examine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Isolated environment; before opening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Readiness Validation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Forensic readiness is reviewed at least annually by the Information Security Analyst: designated analysts, secure storage, the isolated environment, and the tool inventory are confirmed current, and the response is exercised so gaps surface before a real incident. Results feed the After-Action Reports and this plan's revision history.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a standing capability: secure evidence storage, an air-gapped analysis environment, an inventoried tool set, and defined authorities, exercised on a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60"/>
      </w:pPr>
      <w:r>
        <w:rPr/>
        <w:t xml:space="preserve">CJIS Handling: evidence and analysis under this plan may involve criminal justice information reached in Indiana through IDACS. Apply the FBI CJIS Security Policy v5.9 and 240 IAC 5 to evidence storage, handling, and transfer in addition to this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Forensic Readiness Plan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