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Forensic Readiness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Hickory County 911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>Tracy Holloway,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2026-02-10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2027-02-10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 / CJIS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 &amp; Scope</w:t>
      </w:r>
    </w:p>
    <w:p>
      <w:pPr>
        <w:spacing w:after="6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Purpose: this plan defines how the Agency is prepared to investigate a security incident: who conducts forensics, where evidence is stored, what isolated environment handles untrusted media, and who has authority to act.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Scope: the Agency's public-safety systems and the evidence they hold. This is a standing plan, always in effect. It is the plan behind the Agency's forensic procedures, not an activation plan.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Definitions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Forensic readiness: the people, storage, tools, and authority in place before an incident so evidence can be collected and preserved soundly. Untrusted media: any device or file of unknown provenance, examined only in an isolated environment.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Owns this plan; ensures forensic capability, storage, and authority are funded and current.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Coordinates investigations, opens the chain of custody, and authorizes evidence handling.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 or contracted forensic support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Conducts collection and analysis in the isolated environment using approved tools.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Provides system access, isolation, and imaging support during an investigation.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Readiness Scope &amp; Coverage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Designated analysts: County IT, with the Indiana State Police called in for anything beyond basic collection, reachable through the Incident Notification &amp; Escalation Contact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Secure evidence storage: a locked evidence drawer in the director's office, plus a sealed copy of any disk image.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Isolated analysis environment: a stand-alone laptop kept off the network, used only to open untrusted media.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Authorities: the Director.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Readiness Measures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Collection and custody follow the Evidence Collection &amp; Chain-of-Custody Procedures; systems are isolated per the System Isolation Procedure; first responders use the Evidence Preservation Checklist.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Tools available for imaging, capture, and analysis are listed in the Forensic Tool Inventory, with their authorized users.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 xml:space="preserve">This plan governs readiness; the procedures above are the runbooks. Point to them; do not restate their steps here.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Escalation Paths &amp; Authorities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Trigger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>Escalate to (role)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Authorizes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Channel / timeframe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Suspected incident needing forensics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Phone; immediate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Evidence involves CJIS-regulated data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Director; CJIS Systems Officer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CSO via IDACS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Untrusted media to examine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County IT or contracted forensic support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Director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Isolated environment; before opening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7. Readiness Validation</w:t>
      </w:r>
    </w:p>
    <w:p>
      <w:pPr>
        <w:spacing w:after="120" w:before="0"/>
      </w:pPr>
      <w:r>
        <w:rPr>
          <w:rFonts w:ascii="Aptos" w:cs="Aptos" w:eastAsia="Aptos" w:hAnsi="Aptos"/>
          <w:b w:val="false"/>
          <w:bCs w:val="false"/>
          <w:i w:val="false"/>
          <w:iCs w:val="false"/>
          <w:sz w:val="24"/>
          <w:szCs w:val="24"/>
        </w:rPr>
        <w:t>Forensic readiness is reviewed at least annually by the Director: designated analysts, secure storage, the isolated environment, and the tool inventory are confirmed current, and the response is exercised so gaps surface before a real incident. Results feed the After-Action Reports and this plan's revision history.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No in-house forensics. Name in advance who to call (county or vendor IT, or the state police) and where a device or its image can be held securely and untouched. Keep untrusted media, such as a suspicious USB drive, off Agency systems until someone qualified examines it.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CJIS / Indiana Overlay Note</w:t>
      </w:r>
    </w:p>
    <w:p>
      <w:pPr>
        <w:spacing w:after="60"/>
      </w:pPr>
      <w:r>
        <w:rPr/>
        <w:t xml:space="preserve">CJIS Handling: evidence and analysis under this plan may involve criminal justice information reached in Indiana through IDACS. Apply the FBI CJIS Security Policy v5.9 and 240 IAC 5 to evidence storage, handling, and transfer in addition to this plan.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NENA-STA-040.2-2024: §5.6.4 (Intrusion Monitoring), §5.6.5 (Incident Response)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NIST SP 800-53 Rev. 5: AU-9, AU-11, IR-4, IR-5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Indiana statutes and administrative code: 240 IAC 5, IDACS security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Cs w:val="false"/>
                <w:iCs w:val="false"/>
                <w:sz w:val="24"/>
                <w:szCs w:val="24"/>
              </w:rPr>
              <w:t xml:space="preserve">CJIS Security Policy v5.9: §5.3 (Incident Response), §5.4 (Auditing &amp; Accountability) (CJIS-regulated data in scope,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Tracy Holloway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Tracy Holloway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2026-02-10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2026-02-10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2026-02-10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hickory-county-91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5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2026-06-01T15:29:11.438Z</dcterms:created>
  <dcterms:modified xsi:type="dcterms:W3CDTF">2026-06-01T15:29:11.438Z</dcterms:modified>
  <dc:title xmlns:dc="http://purl.org/dc/elements/1.1/">Forensic Readiness Plan - EXAMPLE - 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