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Power Resilience Configuration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2026-02-13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2027-02-13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documents the as-built power resilience protecting the Agency’s mission-critical systems: UPS and generator capacity, the runtime each provides at full load, the managed-shutdown procedure beyond generator runtime, and the limited-capability alternatives for extended outages. It is the as-built evidence behind the continuity plan; response coordination sits in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Backup power (UPS and standby generator)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primary dispatch center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County IT Administrator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PWR-01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Unit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Capacity / runtime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Systems and areas protected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1.5 kVA rack UPS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~20 min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console, radio gateway, core switch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12 kW propane standby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48 h at load; 250 gal on-site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Dispatch, equipment-room HVAC, lighting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None; manual UPS battery swap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bridges console only, ~15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Single dispatch console during changeover</w:t>
            </w:r>
          </w:p>
        </w:tc>
      </w:tr>
    </w:tbl>
    <w:p>
      <w:r>
        <w:rPr>
          <w:rFonts w:ascii="Aptos" w:hAnsi="Aptos"/>
          <w:b/>
          <w:color w:val="1B3A5C"/>
          <w:sz w:val="24"/>
        </w:rPr>
        <w:t xml:space="preserve">Managed shutdown beyond generator runtime. </w:t>
      </w:r>
      <w:r>
        <w:rPr>
          <w:rFonts w:ascii="Aptos" w:hAnsi="Aptos"/>
          <w:sz w:val="24"/>
        </w:rPr>
        <w:t>When generator runtime is exhausted, systems are shut down in a defined order to protect data and equipment, and staff move to the alternate or limited-capability option. The response is coordinated under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Required runtime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console &amp; radio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8 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Facility (HVAC, lighting)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 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Validated against the Continuity of Operations Plan and the required runtimes at least annually by the County IT Administrator. Test evidence is recorded in the UPS / Generator Test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One person records the UPS and generator sizes, what each protects, and how long they last, and keeps a short managed-shutdown checklist.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§6.7.2 (Environmental Controls)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CP-8, PE-9, PE-11, PE-12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2026-02-13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Administrator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Power Resilience Configuration Documentation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