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System Isolation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defines how the Agency isolates a compromised system to stop an attack from spreading while preserving evidence and keeping 9-1-1 operations running. It sets the order of containment, what to capture first, and who authorizes isolation.</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personnel who contain compromised systems: IT support, the security coordinator, and the dispatch supervisor for any call-path system.</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network containment of a compromised endpoint, server, or segment; capturing volatile evidence before isolation; and protecting continuity of call-taking and dispatch during containment.</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full forensic collection, which follows the Evidence Collection &amp; Chain-of-Custody Procedures; and permanent decommissioning of the system.</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Authority to isolate, named in the Forensic Readiness Plan and the Incident Response Plan.</w:t>
      </w:r>
    </w:p>
    <w:p>
      <w:pPr>
        <w:pStyle w:val="ListParagraph"/>
        <w:numPr>
          <w:ilvl w:val="0"/>
          <w:numId w:val="3"/>
        </w:numPr>
        <w:spacing w:after="60"/>
      </w:pPr>
      <w:r>
        <w:rPr>
          <w:rFonts w:ascii="Aptos" w:cs="Aptos" w:eastAsia="Aptos" w:hAnsi="Aptos"/>
          <w:b w:val="false"/>
          <w:bCs w:val="false"/>
          <w:i w:val="false"/>
          <w:iCs w:val="false"/>
          <w:sz w:val="24"/>
          <w:szCs w:val="24"/>
        </w:rPr>
        <w:t xml:space="preserve">A current network diagram so the containment point is known and dependencies are understood.</w:t>
      </w:r>
    </w:p>
    <w:p>
      <w:pPr>
        <w:pStyle w:val="ListParagraph"/>
        <w:numPr>
          <w:ilvl w:val="0"/>
          <w:numId w:val="3"/>
        </w:numPr>
        <w:spacing w:after="60"/>
      </w:pPr>
      <w:r>
        <w:rPr>
          <w:rFonts w:ascii="Aptos" w:cs="Aptos" w:eastAsia="Aptos" w:hAnsi="Aptos"/>
          <w:b w:val="false"/>
          <w:bCs w:val="false"/>
          <w:i w:val="false"/>
          <w:iCs w:val="false"/>
          <w:sz w:val="24"/>
          <w:szCs w:val="24"/>
        </w:rPr>
        <w:t xml:space="preserve">The Backup Call-Handling / Dispatch Continuity Procedure is ready in case a call-path system must be isolated.</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Authorize: confirm authority to isolate and classify the incident using the Incident Classification &amp; Severity Matrix.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impact: determine whether the system is on the call-handling or dispatch path before cutting it off.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 Dispatch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first: preserve volatile evidence (memory, connections) before isolation removes it, per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 Forensic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isolate by the least-disruptive effective means (disable the switch port, remove from the VLAN, or block at the firewall), not by powering off if memory is still needed.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 continuity: if the isolated system serves call-taking or dispatch, invoke the Backup Call-Handling / Dispatch Continuity Procedure so service continues.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Verify and record: confirm the system is contained and no longer communicating, and record the action and time in the Incident Log /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The compromised system is contained and no longer communicating on the network, volatile evidence was captured before isolation, 9-1-1 call-taking and dispatch continued or failed over cleanly, and the action is recorded in the Incident Log / Register.</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Incident Response Plan; Forensic Readiness Plan; Evidence Collection &amp; Chain-of-Custody Procedures; Backup Call-Handling / Dispatch Continuity Procedure; Network Architecture Diagram; Incident Classification &amp; Severity Matrix; Incident Log / Register.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or vendor IT isolates the system on call, usually by unplugging it from the network or disabling its switch port. The director decides when to isolate, weighs the hit to operations, and falls back to the backup call-handling method if a phone-path system is involved.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IT isolates by disabling the port or moving the device off the VLAN, captures volatile data first where feasible, and coordinates continuity with the supervisor.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contains at the segment or firewall with defined least-disruptive steps, preserves volatile evidence, and fails over call-taking across sites so isolation does not interrupt service.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§5.6.4 (Intrusion Monitoring), §5.6.5 (Incident Response)</w:t>
            </w:r>
          </w:p>
          <w:p>
            <w:pPr>
              <w:spacing w:after="40" w:before="0"/>
            </w:pPr>
            <w:r>
              <w:rPr>
                <w:rFonts w:ascii="Aptos" w:cs="Aptos" w:eastAsia="Aptos" w:hAnsi="Aptos"/>
                <w:bCs w:val="false"/>
                <w:iCs w:val="false"/>
                <w:sz w:val="24"/>
                <w:szCs w:val="24"/>
              </w:rPr>
              <w:t xml:space="preserve">NIST SP 800-53 Rev. 5: IR-4,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who is authorized to isolate a system and the least-disruptive containment method for each system type, and that call-path systems route to the Backup Call-Handling / Dispatch Continuity Procedure before isolation.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System Isolation Procedure - FORM</dc:title>
</cp:coreProperties>
</file>

<file path=docProps/custom.xml><?xml version="1.0" encoding="utf-8"?>
<Properties xmlns="http://schemas.openxmlformats.org/officeDocument/2006/custom-properties" xmlns:vt="http://schemas.openxmlformats.org/officeDocument/2006/docPropsVTypes"/>
</file>