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Vendor Security Assessment Questionnaire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Authority: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 xml:space="preserve">Adopted by </w:t>
            </w:r>
            <w:r>
              <w:rPr>
                <w:rFonts w:ascii="Aptos" w:hAnsi="Aptos" w:cs="Aptos"/>
                <w:b w:val="0"/>
                <w:i w:val="0"/>
                <w:sz w:val="24"/>
                <w:b/>
                <w:bCs/>
              </w:rPr>
              <w:t xml:space="preserve">[Agency Name]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 xml:space="preserve"> under the authority of </w:t>
            </w:r>
            <w:r>
              <w:rPr>
                <w:rFonts w:ascii="Aptos" w:hAnsi="Aptos" w:cs="Aptos"/>
                <w:b w:val="0"/>
                <w:i w:val="0"/>
                <w:sz w:val="24"/>
                <w:b/>
                <w:bCs/>
              </w:rPr>
              <w:t xml:space="preserve">[signing official / title]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[#]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[Date]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[Date]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[Director / Coordinator]</w:t>
            </w: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 xml:space="preserve">   « use a role, not a person's name »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« Minimum for the blank instrument. A returned copy that names a vendor representative and discloses control gaps should be raised to Confidential.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Vendor identification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Vendor: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[vendor name]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Product / service: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[product or service in scope]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Completed by (vendor):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[name / title]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Reviewed by (agency):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[role]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[date]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1. Vendor Security Questions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One security control per row. The vendor answers Yes, No, N-A, or Partial and gives evidence for every row.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Security control the vendor must confirm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Yes / No / N-A / Partial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Evidence (required)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1A. Data protection, access &amp; encryption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at rest to a current standard (e.g., AES-256).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in transit (TLS or equivalent).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Segregates or logically separates Agency data from other customers.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4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Enforces least-privilege access to Agency data and systems.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5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Requires multi-factor authentication for administrative and remote access.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6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Deprovisions vendor and staff access promptly when roles change.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1B. Incident response, breach notification &amp; subcontractors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7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Notifies the Agency of a security incident affecting Agency data within [a defined time].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8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Maintains a documented incident response capability and tests it.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9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subcontractors with access to Agency data and flows these obligations to them.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1C. Compliance, assurance &amp; security posture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Provides a current independent assurance report (e.g., SOC 2 Type II) on request.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Meets CJIS Security Policy handling where the vendor touches CJIS-regulated data (via IDACS).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Runs regular vulnerability scanning and patching on systems holding Agency data.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any material security breach affecting similar clients in the past [lookback period].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[evidence]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Risk Disposition &amp; Routing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How a gap is scored and where it goes. Point to the third-party risk records; do not restate them. 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Score the completed questionnaire and record the result in the Third-Party Risk Assessment Records. A 'No' or 'Partial' on a material control is a gap: the [Owner role] assigns a risk rating and decides whether to accept, mitigate, or reject, then carries any required controls into the vendor's contract through the Security Requirements in Vendor Contracts / SLAs. A vendor that touches CJIS-regulated data must also meet the CJIS Data Handling Addendum.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Use this questionnaire for any vendor with access to Agency systems or data. One person, usually the director, sends it, reviews the answers, and files the result. A completed questionnaire plus a current SOC 2 report is often enough for a small vendor.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security coordinator issues the questionnaire for every new vendor and on a set cadence, scores the answers, and tracks gaps in the Third-Party Risk Assessment Records.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Vendor questionnaires are part of procurement. Answers are scored against a risk threshold, higher-risk vendors get a deeper review, and required controls are written into the contract before award.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§5.2, §5.6, §10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CA-3, SA-9, SR-3, SR-6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CJIS Security Policy v5.9: §5.1 (where the vendor accesses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[Completed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Drafter's note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Kept as a Checklist, adapted to a vendor questionnaire: Yes / No / N-A / Partial with required evidence, banded by domain. The blank form is Internal; a returned copy that names a vendor representative and discloses the vendor's control gaps should be raised to Confidential. NENA §10 is Appendix B, Suggested Procurement Security Questions.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Agency-supplied values in brackets: [Agency Name], owner and reviewer roles, the incident-notification timeframe, and the breach lookback period. Completed questionnaires feed the Third-Party Risk Assessment Records.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Vendor Security Assessment Questionnaire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