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Role-Based Access Control (RBAC)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p>
            <w:pPr>
              <w:spacing w:after="0"/>
            </w:pPr>
            <w:r>
              <w:rPr>
                <w:rFonts w:ascii="Aptos" w:cs="Aptos" w:eastAsia="Aptos" w:hAnsi="Aptos"/>
                <w:i/>
                <w:iCs/>
                <w:color w:val="595959"/>
                <w:sz w:val="24"/>
                <w:szCs w:val="24"/>
              </w:rPr>
              <w:t xml:space="preserve">«Minimum for Configuration Record artifacts. The / CJIS marker is appended because role enforcement governs access to systems carrying CJIS-regulated data (via IDACS). Stays Restricted; raise to Confidential only if naming a custodian creates personal security risk.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record documents how role-based access control is actually configured and enforced on a system, as built. It is evidence that access matches the Agency’s approved role model; it does not set that model. Complete one record per system in scope.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The intended role-to-system-to-privilege mapping lives in the Access Entitlement Matrix and the rules in the Access Control Policy. Reference them here; do not restate them. Record what is configured, not what should be.</w:t>
            </w:r>
          </w:p>
        </w:tc>
      </w:tr>
    </w:tbl>
    <w:p>
      <w:pPr>
        <w:pStyle w:val="Heading2"/>
      </w:pPr>
      <w:r>
        <w:t xml:space="preserve">1. Purpose and Scope</w:t>
      </w:r>
    </w:p>
    <w:p>
      <w:pPr>
        <w:spacing w:after="120"/>
      </w:pPr>
      <w:r>
        <w:rPr>
          <w:rFonts w:ascii="Aptos" w:cs="Aptos" w:eastAsia="Aptos" w:hAnsi="Aptos"/>
          <w:i/>
          <w:iCs/>
          <w:color w:val="595959"/>
          <w:sz w:val="24"/>
          <w:szCs w:val="24"/>
        </w:rPr>
        <w:t xml:space="preserve">«What this record documents and why. A Configuration Record captures the as-built state; it is evidence of compliance with the governing policy, not the rule itself.»</w:t>
      </w:r>
    </w:p>
    <w:p>
      <w:pPr>
        <w:spacing w:after="120"/>
      </w:pPr>
      <w:r>
        <w:rPr>
          <w:rFonts w:ascii="Aptos" w:cs="Aptos" w:eastAsia="Aptos" w:hAnsi="Aptos"/>
          <w:sz w:val="24"/>
          <w:szCs w:val="24"/>
        </w:rPr>
        <w:t xml:space="preserve">This record documents how role-based access control is configured and enforced, as built, on [System name], across routine, temporary, privileged, and remote accounts. It is evidence that access on this system matches the role model the Agency approved in the Access Control Policy and the Access Entitlement Matrix; it does not define that model. Complete one record per system in scope.</w:t>
      </w:r>
    </w:p>
    <w:p>
      <w:pPr>
        <w:spacing w:after="120"/>
      </w:pPr>
      <w:r>
        <w:rPr>
          <w:rFonts w:ascii="Aptos" w:cs="Aptos" w:eastAsia="Aptos" w:hAnsi="Aptos"/>
          <w:i/>
          <w:iCs/>
          <w:color w:val="595959"/>
          <w:sz w:val="24"/>
          <w:szCs w:val="24"/>
        </w:rPr>
        <w:t xml:space="preserve">«Systems in scope: list each system that requires its own RBAC record.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rPr>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in scope</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Asset ID</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RBAC record status</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 from Master Asset Inventory]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 / Due]</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 / Due]</w:t>
            </w:r>
          </w:p>
        </w:tc>
      </w:tr>
    </w:tbl>
    <w:p>
      <w:pPr>
        <w:pStyle w:val="Heading2"/>
      </w:pPr>
      <w:r>
        <w:t xml:space="preserve">2. System Identification</w:t>
      </w:r>
    </w:p>
    <w:p>
      <w:pPr>
        <w:spacing w:after="120"/>
      </w:pPr>
      <w:r>
        <w:rPr>
          <w:rFonts w:ascii="Aptos" w:cs="Aptos" w:eastAsia="Aptos" w:hAnsi="Aptos"/>
          <w:i/>
          <w:iCs/>
          <w:color w:val="595959"/>
          <w:sz w:val="24"/>
          <w:szCs w:val="24"/>
        </w:rPr>
        <w:t xml:space="preserve">«Identify the system this record covers. Tie the Asset ID back to the Master Asset Inventory, and name where roles are actually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[name]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[production / test / DR]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[on-prem / cloud / site]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 from Master Asset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 directory source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[directory, application, or local accounts]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RBAC enforcement mechanism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[directory groups / application roles / local groups]</w:t>
            </w:r>
          </w:p>
        </w:tc>
      </w:tr>
    </w:tbl>
    <w:p>
      <w:pPr>
        <w:pStyle w:val="Heading2"/>
      </w:pPr>
      <w:r>
        <w:t xml:space="preserve">3. As-Built Role Enforcement</w:t>
      </w:r>
    </w:p>
    <w:p>
      <w:pPr>
        <w:spacing w:after="120"/>
      </w:pPr>
      <w:r>
        <w:rPr>
          <w:rFonts w:ascii="Aptos" w:cs="Aptos" w:eastAsia="Aptos" w:hAnsi="Aptos"/>
          <w:i/>
          <w:iCs/>
          <w:color w:val="595959"/>
          <w:sz w:val="24"/>
          <w:szCs w:val="24"/>
        </w:rPr>
        <w:t xml:space="preserve">«The as-built state: the roles configured on this system and the permissions each actually grants. Record settings as they are, not as they should be. Reference the Access Entitlement Matrix for the intended mapping; do not restate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cantSplit/>
        </w:trPr>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(as configured)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Mapped entitlement (Access Entitlement Matrix)</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Permissions as configured</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Enforcement mechanism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 group]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[entitlement ref]</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[permissions actually granted]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[group / inheritance]</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 group]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[entitlement ref]</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[permissions actually granted]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[group / inheritance]</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 group]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[entitlement ref]</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[permissions actually granted]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[group / inheritance]</w:t>
            </w:r>
          </w:p>
        </w:tc>
      </w:tr>
    </w:tbl>
    <w:p>
      <w:pPr>
        <w:pStyle w:val="Heading2"/>
      </w:pPr>
      <w:r>
        <w:t xml:space="preserve">4. Separation-of-Duties Pairing</w:t>
      </w:r>
    </w:p>
    <w:p>
      <w:pPr>
        <w:spacing w:after="120"/>
      </w:pPr>
      <w:r>
        <w:rPr>
          <w:rFonts w:ascii="Aptos" w:cs="Aptos" w:eastAsia="Aptos" w:hAnsi="Aptos"/>
          <w:i/>
          <w:iCs/>
          <w:color w:val="595959"/>
          <w:sz w:val="24"/>
          <w:szCs w:val="24"/>
        </w:rPr>
        <w:t xml:space="preserve">«Duty pairs that no single role or person may hold at once, and how the separation is enforced on this system. At minimum, separate system administration from audit-log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A</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B (kept separate)</w:t>
            </w:r>
          </w:p>
        </w:tc>
        <w:tc>
          <w:tcPr>
            <w:tcW w:type="dxa" w:w="4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How separation is enforced on this system</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administration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Audit-log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Administrators are not members of the audit-reviewer group; audit logs are read-only to administrators.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[enforcement]</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[enforcement]</w:t>
            </w:r>
          </w:p>
        </w:tc>
      </w:tr>
    </w:tbl>
    <w:p>
      <w:pPr>
        <w:pStyle w:val="Heading2"/>
      </w:pPr>
      <w:r>
        <w:t xml:space="preserve">5. Approved Baseline and Deviation Log</w:t>
      </w:r>
    </w:p>
    <w:p>
      <w:pPr>
        <w:spacing w:after="120"/>
      </w:pPr>
      <w:r>
        <w:rPr>
          <w:rFonts w:ascii="Aptos" w:cs="Aptos" w:eastAsia="Aptos" w:hAnsi="Aptos"/>
          <w:i/>
          <w:iCs/>
          <w:color w:val="595959"/>
          <w:sz w:val="24"/>
          <w:szCs w:val="24"/>
        </w:rPr>
        <w:t xml:space="preserve">«The approved role baseline and any approved deviation (for example a temporary over-privilege),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1140"/>
        <w:gridCol w:w="1760"/>
        <w:gridCol w:w="1600"/>
      </w:tblGrid>
      <w:tr>
        <w:trPr>
          <w:cantSplit/>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baseline</w:t>
            </w:r>
          </w:p>
        </w:tc>
        <w:tc>
          <w:tcPr>
            <w:tcW w:type="dxa" w:w="11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[Y / 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[Y / 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r>
    </w:tbl>
    <w:p>
      <w:pPr>
        <w:pStyle w:val="Heading2"/>
      </w:pPr>
      <w:r>
        <w:t xml:space="preserve">6. Validation and Review</w:t>
      </w:r>
    </w:p>
    <w:p>
      <w:pPr>
        <w:spacing w:after="120"/>
      </w:pPr>
      <w:r>
        <w:rPr>
          <w:rFonts w:ascii="Aptos" w:cs="Aptos" w:eastAsia="Aptos" w:hAnsi="Aptos"/>
          <w:i/>
          <w:iCs/>
          <w:color w:val="595959"/>
          <w:sz w:val="24"/>
          <w:szCs w:val="24"/>
        </w:rPr>
        <w:t xml:space="preserve">«How and how often the as-built state is checked against the policy and the entitlement matrix, and who does it. Each change is recorded in the Change History below.»</w:t>
      </w:r>
    </w:p>
    <w:p>
      <w:pPr>
        <w:spacing w:after="120"/>
      </w:pPr>
      <w:r>
        <w:rPr>
          <w:rFonts w:ascii="Aptos" w:cs="Aptos" w:eastAsia="Aptos" w:hAnsi="Aptos"/>
          <w:sz w:val="24"/>
          <w:szCs w:val="24"/>
        </w:rPr>
        <w:t xml:space="preserve">As-built role enforcement on this system is validated against the Access Control Policy and the Access Entitlement Matrix at least [quarterly] by the [Owner role]. Least-privilege reviews and any resulting changes are recorded in the Privilege Review Records and in the Change History below.</w:t>
      </w:r>
    </w:p>
    <w:p>
      <w:pPr>
        <w:pStyle w:val="Heading2"/>
      </w:pPr>
      <w: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Document the handful of roles in CAD and the directory by hand: who is an administrator, who is a call-taker, and what each can do. Keep administration separate from log review even with few staff, naming who fills each duty.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records directory groups and application roles per system and reconciles them with the Access Entitlement Matrix at each review. Separation of duties is enforced through group membership.</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Roles are managed in the identity platform and exported per system; enforcement and separation of duties are checked automatically, and deviations are logged and reviewed.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§6.2 (Access Control); §6.2.1 (Account Management); §6.5 (Rights &amp; Privileges)</w:t>
            </w:r>
          </w:p>
          <w:p>
            <w:pPr>
              <w:spacing w:after="40"/>
            </w:pPr>
            <w:r>
              <w:rPr>
                <w:rFonts w:ascii="Aptos" w:cs="Aptos" w:eastAsia="Aptos" w:hAnsi="Aptos"/>
                <w:sz w:val="24"/>
                <w:szCs w:val="24"/>
              </w:rPr>
              <w:t xml:space="preserve">NIST SP 800-53 Rev. 5: AC-2, AC-3, AC-5, AC-6</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 (Access Control)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owner (role)]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reviewer (role)]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Change History</w:t>
      </w:r>
    </w:p>
    <w:p>
      <w:pPr>
        <w:spacing w:after="120"/>
      </w:pPr>
      <w:r>
        <w:rPr>
          <w:rFonts w:ascii="Aptos" w:cs="Aptos" w:eastAsia="Aptos" w:hAnsi="Aptos"/>
          <w:i/>
          <w:iCs/>
          <w:color w:val="595959"/>
          <w:sz w:val="24"/>
          <w:szCs w:val="24"/>
        </w:rPr>
        <w:t xml:space="preserve">«One row per configuration change to role enforcement on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Typed Configuration Record and scoped to as-built RBAC enforcement per system (one record per system); the intended role-to-system-to-privilege mapping stays in the Access Entitlement Matrix and is referenced, not restated. The separation-of-duties pairing table (Section 4) is added to carry assessment item 2D-2, which maps to this artifact alone. Restricted / CJIS floor because role enforcement governs CJIS-regulated systems via IDACS. [Confirm the systems in scope and the identity/directory source for each.]</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Role-Based Access Control (RBAC) Documentation - FORM</dc:title>
</cp:coreProperties>
</file>

<file path=docProps/custom.xml><?xml version="1.0" encoding="utf-8"?>
<Properties xmlns="http://schemas.openxmlformats.org/officeDocument/2006/custom-properties" xmlns:vt="http://schemas.openxmlformats.org/officeDocument/2006/docPropsVTypes"/>
</file>