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Log Integrity Verification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b/>
                <w:bCs/>
                <w:sz w:val="24"/>
                <w:szCs w:val="24"/>
              </w:rPr>
              <w:t xml:space="preserve">[Agency Name]</w:t>
            </w:r>
            <w:r>
              <w:rPr>
                <w:rFonts w:ascii="Aptos" w:cs="Aptos" w:eastAsia="Aptos" w:hAnsi="Aptos"/>
                <w:sz w:val="24"/>
                <w:szCs w:val="24"/>
              </w:rPr>
              <w:t xml:space="preserve"> under the authority of </w:t>
            </w:r>
            <w:r>
              <w:rPr>
                <w:rFonts w:ascii="Aptos" w:cs="Aptos" w:eastAsia="Aptos" w:hAnsi="Aptos"/>
                <w:b/>
                <w:bCs/>
                <w:sz w:val="24"/>
                <w:szCs w:val="24"/>
              </w:rPr>
              <w:t xml:space="preserve">[signing official / title]</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    </w:t>
            </w:r>
            <w:r>
              <w:rPr>
                <w:rFonts w:ascii="Aptos" w:cs="Aptos" w:eastAsia="Aptos" w:hAnsi="Aptos"/>
                <w:b/>
                <w:bCs/>
                <w:sz w:val="24"/>
                <w:szCs w:val="24"/>
              </w:rPr>
              <w:t xml:space="preserve">Effective Date: </w:t>
            </w:r>
            <w:r>
              <w:rPr>
                <w:rFonts w:ascii="Aptos" w:cs="Aptos" w:eastAsia="Aptos" w:hAnsi="Aptos"/>
                <w:sz w:val="24"/>
                <w:szCs w:val="24"/>
              </w:rPr>
              <w:t xml:space="preserve">[Date]    </w:t>
            </w:r>
            <w:r>
              <w:rPr>
                <w:rFonts w:ascii="Aptos" w:cs="Aptos" w:eastAsia="Aptos" w:hAnsi="Aptos"/>
                <w:b/>
                <w:bCs/>
                <w:sz w:val="24"/>
                <w:szCs w:val="24"/>
              </w:rPr>
              <w:t xml:space="preserve">Next Review: </w:t>
            </w:r>
            <w:r>
              <w:rPr>
                <w:rFonts w:ascii="Aptos" w:cs="Aptos" w:eastAsia="Aptos" w:hAnsi="Aptos"/>
                <w:sz w:val="24"/>
                <w:szCs w:val="24"/>
              </w:rPr>
              <w:t xml:space="preserve">[Date]</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[Role title]   </w:t>
            </w:r>
            <w:r>
              <w:rPr>
                <w:rFonts w:ascii="Aptos" w:cs="Aptos" w:eastAsia="Aptos" w:hAnsi="Aptos"/>
                <w:i/>
                <w:iCs/>
                <w:color w:val="595959"/>
                <w:sz w:val="24"/>
                <w:szCs w:val="24"/>
              </w:rPr>
              <w:t xml:space="preserve">«use a role, not a person’s name.»</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Restricted</w:t>
            </w:r>
          </w:p>
          <w:p>
            <w:pPr>
              <w:spacing w:after="60"/>
            </w:pPr>
            <w:r>
              <w:rPr>
                <w:rFonts w:ascii="Aptos" w:cs="Aptos" w:eastAsia="Aptos" w:hAnsi="Aptos"/>
                <w:i/>
                <w:iCs/>
                <w:color w:val="595959"/>
                <w:sz w:val="24"/>
                <w:szCs w:val="24"/>
              </w:rPr>
              <w:t xml:space="preserve">«Raised from the Procedure default of Internal to Restricted: this procedure documents how log tampering is prevented and detected, which would aid an attacker trying to cover tracks. Your agency may raise this floor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sz w:val="24"/>
          <w:szCs w:val="24"/>
        </w:rPr>
        <w:t xml:space="preserve">This procedure keeps audit logs trustworthy for investigations by preventing and detecting tampering or loss. It defines the integrity controls the Agency applies to its logs and how those controls are verified.</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sz w:val="24"/>
          <w:szCs w:val="24"/>
        </w:rPr>
        <w:t xml:space="preserve">Applies to: IT and security staff responsible for logging and monitoring.</w:t>
      </w:r>
    </w:p>
    <w:p>
      <w:pPr>
        <w:pStyle w:val="ListParagraph"/>
        <w:numPr>
          <w:ilvl w:val="0"/>
          <w:numId w:val="2"/>
        </w:numPr>
        <w:spacing w:after="60"/>
      </w:pPr>
      <w:r>
        <w:rPr>
          <w:rFonts w:ascii="Aptos" w:cs="Aptos" w:eastAsia="Aptos" w:hAnsi="Aptos"/>
          <w:sz w:val="24"/>
          <w:szCs w:val="24"/>
        </w:rPr>
        <w:t xml:space="preserve">Covers: audit logs, security event logs, and session records for systems in the Logging Policy scope, including Session Border Controllers.</w:t>
      </w:r>
    </w:p>
    <w:p>
      <w:pPr>
        <w:pStyle w:val="ListParagraph"/>
        <w:numPr>
          <w:ilvl w:val="0"/>
          <w:numId w:val="2"/>
        </w:numPr>
        <w:spacing w:after="60"/>
      </w:pPr>
      <w:r>
        <w:rPr>
          <w:rFonts w:ascii="Aptos" w:cs="Aptos" w:eastAsia="Aptos" w:hAnsi="Aptos"/>
          <w:sz w:val="24"/>
          <w:szCs w:val="24"/>
        </w:rPr>
        <w:t xml:space="preserve">Excludes: provider-held logs the Agency cannot control on hosted services. [State any local exclusions.]</w:t>
      </w:r>
    </w:p>
    <w:p>
      <w:pPr>
        <w:pStyle w:val="Heading2"/>
        <w:spacing w:after="100" w:before="220"/>
      </w:pPr>
      <w:r>
        <w:rPr>
          <w:rFonts w:ascii="Aptos" w:cs="Aptos" w:eastAsia="Aptos" w:hAnsi="Aptos"/>
          <w:b/>
          <w:bCs/>
          <w:color w:val="1B3A5C"/>
          <w:sz w:val="26"/>
          <w:szCs w:val="26"/>
        </w:rPr>
        <w:t xml:space="preserve">3.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sz w:val="24"/>
          <w:szCs w:val="24"/>
        </w:rPr>
        <w:t xml:space="preserve">The Logging Policy is in force and log sources are defined.</w:t>
      </w:r>
    </w:p>
    <w:p>
      <w:pPr>
        <w:pStyle w:val="ListParagraph"/>
        <w:numPr>
          <w:ilvl w:val="0"/>
          <w:numId w:val="3"/>
        </w:numPr>
        <w:spacing w:after="60"/>
      </w:pPr>
      <w:r>
        <w:rPr>
          <w:rFonts w:ascii="Aptos" w:cs="Aptos" w:eastAsia="Aptos" w:hAnsi="Aptos"/>
          <w:sz w:val="24"/>
          <w:szCs w:val="24"/>
        </w:rPr>
        <w:t xml:space="preserve">A log store or SIEM with access controls is available.</w:t>
      </w:r>
    </w:p>
    <w:p>
      <w:pPr>
        <w:pStyle w:val="ListParagraph"/>
        <w:numPr>
          <w:ilvl w:val="0"/>
          <w:numId w:val="3"/>
        </w:numPr>
        <w:spacing w:after="60"/>
      </w:pPr>
      <w:r>
        <w:rPr>
          <w:rFonts w:ascii="Aptos" w:cs="Aptos" w:eastAsia="Aptos" w:hAnsi="Aptos"/>
          <w:sz w:val="24"/>
          <w:szCs w:val="24"/>
        </w:rPr>
        <w:t xml:space="preserve">Keys used for log-integrity signing are managed under the Key &amp; Certificate Management Policy.</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p>
      <w:pPr>
        <w:spacing w:after="140"/>
      </w:pPr>
      <w:r>
        <w:rPr>
          <w:rFonts w:ascii="Aptos" w:cs="Aptos" w:eastAsia="Aptos" w:hAnsi="Aptos"/>
          <w:b/>
          <w:bCs/>
          <w:sz w:val="24"/>
          <w:szCs w:val="24"/>
        </w:rPr>
        <w:t xml:space="preserve">Integrity controls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Store audit logs on write-once or append-only storage so entries cannot be altered or deleted.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Sign or hash log records (for example HMAC or a hash chain) so tampering is detectable, using keys from the Key &amp; Certificate Management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Restrict log access with least privilege, and separate the operators who generate logs from those who administer the log store.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Forward logs promptly to a central store or SIEM to limit local tampering.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Verification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a [monthly] cadence, verify a sample of log records against their signatures or hashes and confirm the results.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Monitor for log gaps and for disabled or failed logging, and alert on them.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After any significant change or patch, confirm logging resumed and integrity checks pass.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Response when tampering or a gap is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Treat a failed integrity check or an unexplained gap as a security event and open an incident per the Incident Response Plan.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Preserve the affected logs and follow the Evidence Collection &amp; Chain-of-Custody Procedures.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finding in the Risk / Finding Register and track remediation to closure.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 role]</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sz w:val="24"/>
          <w:szCs w:val="24"/>
        </w:rPr>
        <w:t xml:space="preserve">The operator can show write-once storage or signing in use, a recent successful integrity check, active gap alerting, and an incident record for any failed check.</w:t>
      </w:r>
    </w:p>
    <w:p>
      <w:pPr>
        <w:pStyle w:val="Heading2"/>
        <w:spacing w:after="100" w:before="220"/>
      </w:pPr>
      <w:r>
        <w:rPr>
          <w:rFonts w:ascii="Aptos" w:cs="Aptos" w:eastAsia="Aptos" w:hAnsi="Aptos"/>
          <w:b/>
          <w:bCs/>
          <w:color w:val="1B3A5C"/>
          <w:sz w:val="26"/>
          <w:szCs w:val="26"/>
        </w:rPr>
        <w:t xml:space="preserve">6.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sz w:val="24"/>
          <w:szCs w:val="24"/>
        </w:rPr>
        <w:t xml:space="preserve">Logging Policy; Log Retention Schedule; Log Review Records; Key &amp; Certificate Management Policy; Key Inventory &amp; Custody Records; Evidence Collection &amp; Chain-of-Custody Procedures; Incident Response Plan.</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Keep logs on a target the everyday admin account cannot edit (for example forwarded off the source), and check monthly that recent logs are present and unbroken. No SIEM required.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Centralize logs to a store with restricted access, enable hash or signature checks where supported, and alert on logging failures. A shared reviewer verifies a sample monthly.</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SIEM enforces write-once retention, cryptographic signing, and automated gap and integrity alerting, with separation of duties between log generation and administration.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add no padding.</w:t>
            </w:r>
          </w:p>
          <w:p>
            <w:pPr>
              <w:spacing w:after="40" w:before="0"/>
            </w:pPr>
            <w:r>
              <w:rPr>
                <w:rFonts w:ascii="Aptos" w:cs="Aptos" w:eastAsia="Aptos" w:hAnsi="Aptos"/>
                <w:b w:val="0"/>
                <w:bCs/>
                <w:i w:val="0"/>
                <w:iCs/>
                <w:sz w:val="24"/>
                <w:szCs w:val="24"/>
              </w:rPr>
              <w:t xml:space="preserve">NENA-STA-040.2-2024: §5.6, §5.6.2, §5.6.3</w:t>
            </w:r>
          </w:p>
          <w:p>
            <w:pPr>
              <w:spacing w:after="40" w:before="0"/>
            </w:pPr>
            <w:r>
              <w:rPr>
                <w:rFonts w:ascii="Aptos" w:cs="Aptos" w:eastAsia="Aptos" w:hAnsi="Aptos"/>
                <w:b w:val="0"/>
                <w:bCs/>
                <w:i w:val="0"/>
                <w:iCs/>
                <w:sz w:val="24"/>
                <w:szCs w:val="24"/>
              </w:rPr>
              <w:t xml:space="preserve">NIST SP 800-53 Rev. 5: AU-9, AU-9(3), AU-10, SI-7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sz w:val="24"/>
                <w:szCs w:val="24"/>
              </w:rPr>
              <w:t xml:space="preserve">Raised to Restricted per the Procedure raise rule (defensive logic and evidence handling). Anchors several cross-category requirements: post-change hash checks (Configuration Change &amp; Patch Management), dedicated log-integrity keys (Cryptographic Key Governance), tamper-proof audit logs (Security Event Review), and SBC session-log integrity (Forensic Readiness). Point to those artifacts; do not restate them.</w:t>
            </w:r>
          </w:p>
          <w:p>
            <w:pPr>
              <w:spacing w:after="140"/>
            </w:pPr>
            <w:r>
              <w:rPr>
                <w:rFonts w:ascii="Aptos" w:cs="Aptos" w:eastAsia="Aptos" w:hAnsi="Aptos"/>
                <w:i/>
                <w:iCs/>
                <w:sz w:val="24"/>
                <w:szCs w:val="24"/>
              </w:rPr>
              <w:t xml:space="preserve">Agency-supplied values in brackets: [Agency Name], reviewer role, verification cadence, and the signing or write-once method in use.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Log Integrity Verification Procedures - FORM</dc:title>
</cp:coreProperties>
</file>

<file path=docProps/custom.xml><?xml version="1.0" encoding="utf-8"?>
<Properties xmlns="http://schemas.openxmlformats.org/officeDocument/2006/custom-properties" xmlns:vt="http://schemas.openxmlformats.org/officeDocument/2006/docPropsVTypes"/>
</file>