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Hardware / Software Delivery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w:t>
            </w:r>
          </w:p>
          <w:p>
            <w:pPr>
              <w:spacing w:after="0"/>
            </w:pPr>
            <w:r>
              <w:rPr>
                <w:rFonts w:ascii="Aptos" w:cs="Aptos" w:eastAsia="Aptos" w:hAnsi="Aptos"/>
                <w:i/>
                <w:iCs/>
                <w:color w:val="595959"/>
                <w:sz w:val="24"/>
                <w:szCs w:val="24"/>
              </w:rPr>
              <w:t xml:space="preserve">«Minimum for Checklist artifacts. Raise to Restricted for hardening or defensive checklists. Raise to Confidential when populated copies name individuals.»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[role]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 xml:space="preserve">[date]</w:t>
            </w:r>
          </w:p>
          <w:p>
            <w:pPr>
              <w:spacing w:after="0"/>
            </w:pPr>
            <w:r>
              <w:rPr>
                <w:rFonts w:ascii="Aptos" w:cs="Aptos" w:eastAsia="Aptos" w:hAnsi="Aptos"/>
                <w:b/>
                <w:bCs/>
                <w:i w:val="false"/>
                <w:iCs w:val="false"/>
                <w:sz w:val="24"/>
                <w:szCs w:val="24"/>
              </w:rPr>
              <w:t xml:space="preserve">Item / serial: </w:t>
            </w:r>
            <w:r>
              <w:rPr>
                <w:rFonts w:ascii="Aptos" w:cs="Aptos" w:eastAsia="Aptos" w:hAnsi="Aptos"/>
                <w:b w:val="false"/>
                <w:bCs w:val="false"/>
                <w:i w:val="false"/>
                <w:iCs w:val="false"/>
                <w:sz w:val="24"/>
                <w:szCs w:val="24"/>
              </w:rPr>
              <w:t>[delivered item and serial]     Delivery / PO ref: [reference]     Direction: [incoming / outgoing]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1. Delivery Inspection Checklist</w:t>
      </w:r>
    </w:p>
    <w:p>
      <w:pPr>
        <w:spacing w:after="140"/>
      </w:pPr>
      <w:r>
        <w:rPr>
          <w:rFonts w:ascii="Aptos" w:cs="Aptos" w:eastAsia="Aptos" w:hAnsi="Aptos"/>
          <w:i/>
          <w:iCs/>
          <w:color w:val="595959"/>
          <w:sz w:val="24"/>
          <w:szCs w:val="24"/>
        </w:rPr>
        <w:t xml:space="preserve">«One control requirement per row. Mark Y, N, or NA. Record evidence or a note for every item, not just exceptions.»</w:t>
      </w:r>
    </w:p>
    <w:p>
      <w:pPr>
        <w:pStyle w:val="Heading2"/>
        <w:spacing w:after="100" w:before="220"/>
      </w:pPr>
      <w:r>
        <w:rPr>
          <w:rFonts w:ascii="Aptos" w:cs="Aptos" w:eastAsia="Aptos" w:hAnsi="Aptos"/>
          <w:b/>
          <w:bCs/>
          <w:color w:val="1B3A5C"/>
          <w:sz w:val="24"/>
          <w:szCs w:val="26"/>
        </w:rPr>
        <w:t>1A. Delivery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Packaging and tamper-evident seals intact on arrival.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matches the purchase order (model, quantity, specification).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Serial numbers match the order and manufacturer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Supplier is on the Approved Vendor / Product List, or a deviation is recorded there.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bl>
    <w:p>
      <w:pPr>
        <w:pStyle w:val="Heading2"/>
        <w:spacing w:after="100" w:before="220"/>
      </w:pPr>
      <w:r>
        <w:rPr>
          <w:rFonts w:ascii="Aptos" w:cs="Aptos" w:eastAsia="Aptos" w:hAnsi="Aptos"/>
          <w:b/>
          <w:bCs/>
          <w:color w:val="1B3A5C"/>
          <w:sz w:val="24"/>
          <w:szCs w:val="26"/>
        </w:rPr>
        <w:t>1B. Patch / Update Validation (software, firmware,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Digital signature verified against the vendor.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hash matches the vendor-published value.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Update tested in a sandbox or non-production environment before install.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for production by [role].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 / note]</w:t>
            </w:r>
          </w:p>
        </w:tc>
      </w:tr>
    </w:tbl>
    <w:p>
      <w:pPr>
        <w:pStyle w:val="Heading2"/>
        <w:spacing w:after="100" w:before="220"/>
      </w:pPr>
      <w:r>
        <w:rPr>
          <w:rFonts w:ascii="Aptos" w:cs="Aptos" w:eastAsia="Aptos" w:hAnsi="Aptos"/>
          <w:b/>
          <w:bCs/>
          <w:color w:val="1B3A5C"/>
          <w:sz w:val="26"/>
          <w:szCs w:val="26"/>
        </w:rPr>
        <w:t>2. Chain-of-Custody Hand-off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456"/>
        <w:gridCol w:w="2160"/>
        <w:gridCol w:w="2304"/>
      </w:tblGrid>
      <w:tr>
        <w:trPr>
          <w:cantSplit/>
          <w:tblHeader/>
        </w:trPr>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Date</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 / serial (incoming / outgoing)</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Hand-off: from → to</w:t>
            </w:r>
          </w:p>
        </w:tc>
        <w:tc>
          <w:tcPr>
            <w:tcW w:type="dxa" w:w="2304"/>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Signature &amp; 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 serial; incoming]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[courier → receiving]</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 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 serial; outgoing]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 vendor/RMA]</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 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 serial]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[from → to]</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 role]</w:t>
            </w:r>
          </w:p>
        </w:tc>
      </w:tr>
    </w:tbl>
    <w:p>
      <w:pPr>
        <w:pStyle w:val="Heading2"/>
        <w:spacing w:after="100" w:before="220"/>
      </w:pPr>
      <w:r>
        <w:rPr>
          <w:rFonts w:ascii="Aptos" w:cs="Aptos" w:eastAsia="Aptos" w:hAnsi="Aptos"/>
          <w:b/>
          <w:bCs/>
          <w:color w:val="1B3A5C"/>
          <w:sz w:val="26"/>
          <w:szCs w:val="26"/>
        </w:rPr>
        <w:t>3. Non-Compliance Escalation</w:t>
      </w:r>
    </w:p>
    <w:p>
      <w:pPr>
        <w:spacing w:after="140"/>
      </w:pPr>
      <w:r>
        <w:rPr>
          <w:rFonts w:ascii="Aptos" w:cs="Aptos" w:eastAsia="Aptos" w:hAnsi="Aptos"/>
          <w:i/>
          <w:iCs/>
          <w:color w:val="595959"/>
          <w:sz w:val="24"/>
          <w:szCs w:val="24"/>
        </w:rPr>
        <w:t xml:space="preserve">«What to do when an item is marked N: who is notified, how it is recorded (link the Risk / Finding Register), and the timeframe.»</w:t>
      </w:r>
    </w:p>
    <w:p>
      <w:pPr>
        <w:spacing w:after="120" w:before="0"/>
      </w:pPr>
      <w:r>
        <w:rPr>
          <w:rFonts w:ascii="Aptos" w:cs="Aptos" w:eastAsia="Aptos" w:hAnsi="Aptos"/>
          <w:b w:val="false"/>
          <w:bCs w:val="false"/>
          <w:i w:val="false"/>
          <w:iCs w:val="false"/>
          <w:sz w:val="24"/>
          <w:szCs w:val="24"/>
        </w:rPr>
        <w:t>When any item is marked N, hold the item out of production, notify the [role], and record it as a finding in the Risk / Finding Register with a remediation owner and date. Tampered or mismatched deliveries are not installed until resolved.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Inspect each delivery by hand against the order, check the box is unopened, and keep the packing slip signed and dated. For software updates, confirm the download is from the vendor and note it. A phone-photo of the seal is acceptable evidence.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IT verifies deliveries against the order and validates update signatures and hashes; custody hand-offs are signed at receiving.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Receiving validates provenance and integrity, sandbox-tests updates before production, and records custody hand-offs in the asset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§5.2 (Security Assessments); §5.5 (Patching and Updating); §6.1.9 (Delivery and Removal)</w:t>
            </w:r>
          </w:p>
          <w:p>
            <w:pPr>
              <w:spacing w:after="40" w:before="0"/>
            </w:pPr>
            <w:r>
              <w:rPr>
                <w:rFonts w:ascii="Aptos" w:cs="Aptos" w:eastAsia="Aptos" w:hAnsi="Aptos"/>
                <w:b w:val="false"/>
                <w:bCs w:val="false"/>
                <w:i w:val="false"/>
                <w:iCs w:val="false"/>
                <w:sz w:val="24"/>
                <w:szCs w:val="24"/>
              </w:rPr>
              <w:t>NIST SP 800-53 Rev. 5: CM-14, SI-2, SI-7, SR-3, SR-4, SR-10, SR-11</w:t>
            </w:r>
          </w:p>
          <w:p>
            <w:pPr>
              <w:spacing w:after="40" w:before="0"/>
            </w:pPr>
            <w:r>
              <w:rPr>
                <w:rFonts w:ascii="Aptos" w:cs="Aptos" w:eastAsia="Aptos" w:hAnsi="Aptos"/>
                <w:b w:val="false"/>
                <w:bCs w:val="false"/>
                <w:i w:val="false"/>
                <w:iCs w:val="false"/>
                <w:sz w:val="24"/>
                <w:szCs w:val="24"/>
              </w:rPr>
              <w:t>CJIS Security Policy v5.9: §5.1 (where delivered technology handles CJIS-regulated data)</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[Completed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which deliveries count as critical technology and who approves production install. This checklist is one delivery per copy; it evidences the Supply Chain Security Policy and pairs with the Approved Vendor / Product List. Signed custody hand-offs make populated copies name individuals, which is why it ships Confidential.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Hardware / Software Delivery Inspection Checklist - FORM</dc:title>
</cp:coreProperties>
</file>

<file path=docProps/custom.xml><?xml version="1.0" encoding="utf-8"?>
<Properties xmlns="http://schemas.openxmlformats.org/officeDocument/2006/custom-properties" xmlns:vt="http://schemas.openxmlformats.org/officeDocument/2006/docPropsVTypes"/>
</file>