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Leadership Security Review Meeting Minutes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{agencyName}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{signingOfficialTitle}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{version}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{effectiveDate}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{effectiveDate2}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{roleTitle}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«use a role, not a person’s name.»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Restricted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«Minimum for this record. Your agency may raise this but not lower it. Raise to Confidential when entries name individuals or carry PII.»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How to use this template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(delete this box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This template is ready to adopt. Replace every [BRACKETED] field per meeting, follow the « » guidance notes, and delete every « » note and this box before you publish.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Placeholder key: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[BRACKETED] = fill in   ·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[REQUIRED]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(bold) = required field   ·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 »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guidance to delete.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Keep the body director-readable. Push technical detail and contact lists to an appendix. Source Authority, approval signatures, and revision history stay at the foot of the document.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Meeting Identification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«One line each. This is the recurring leadership security review. Record when and where it met and the cadence it follows.»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{effectiveDate3}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Time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{startTime} to {endTime}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Location / medium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{location}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Meeting type &amp; cadence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[e.g., Quarterly Leadership Security Review]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Attendees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«List everyone present and their role. Names are expected here; this is a record, not a brand-free policy. Mark absences.»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000"/>
        <w:gridCol w:w="19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 / Title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Present (Y/N)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{entryName}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{roleTitle2}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{yesNo}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{entryName2}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{roleTitle3}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{yesNo2}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{entryName3}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{roleTitle4}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{yesNo3}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Topics Reviewed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«What leadership reviewed. Keep each line short; attach detail rather than restating it.»</w:t>
      </w:r>
    </w:p>
    <w:p>
      <w:pPr>
        <w:spacing w:after="120" w:before="0"/>
      </w:pPr>
      <w:r>
        <w:rPr>
          <w:rFonts w:ascii="Aptos" w:cs="Aptos" w:eastAsia="Aptos" w:hAnsi="Aptos"/>
          <w:b/>
          <w:bCs/>
          <w:i w:val="false"/>
          <w:iCs w:val="false"/>
          <w:sz w:val="24"/>
          <w:szCs w:val="24"/>
        </w:rPr>
        <w:t xml:space="preserve">Program status: </w:t>
      </w: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[summary of where the program stands].</w:t>
      </w:r>
    </w:p>
    <w:p>
      <w:pPr>
        <w:spacing w:after="120" w:before="0"/>
      </w:pPr>
      <w:r>
        <w:rPr>
          <w:rFonts w:ascii="Aptos" w:cs="Aptos" w:eastAsia="Aptos" w:hAnsi="Aptos"/>
          <w:b/>
          <w:bCs/>
          <w:i w:val="false"/>
          <w:iCs w:val="false"/>
          <w:sz w:val="24"/>
          <w:szCs w:val="24"/>
        </w:rPr>
        <w:t xml:space="preserve">Metrics reviewed: </w:t>
      </w: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[key metrics and trend since last review].</w:t>
      </w:r>
    </w:p>
    <w:p>
      <w:pPr>
        <w:spacing w:after="120" w:before="0"/>
      </w:pPr>
      <w:r>
        <w:rPr>
          <w:rFonts w:ascii="Aptos" w:cs="Aptos" w:eastAsia="Aptos" w:hAnsi="Aptos"/>
          <w:b/>
          <w:bCs/>
          <w:i w:val="false"/>
          <w:iCs w:val="false"/>
          <w:sz w:val="24"/>
          <w:szCs w:val="24"/>
        </w:rPr>
        <w:t xml:space="preserve">Risks reviewed: </w:t>
      </w: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[top risks and any change in priority].</w:t>
      </w:r>
    </w:p>
    <w:p>
      <w:pPr>
        <w:spacing w:after="120" w:before="0"/>
      </w:pPr>
      <w:r>
        <w:rPr>
          <w:rFonts w:ascii="Aptos" w:cs="Aptos" w:eastAsia="Aptos" w:hAnsi="Aptos"/>
          <w:b/>
          <w:bCs/>
          <w:i w:val="false"/>
          <w:iCs w:val="false"/>
          <w:sz w:val="24"/>
          <w:szCs w:val="24"/>
        </w:rPr>
        <w:t xml:space="preserve">Threats / intelligence reviewed: </w:t>
      </w: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[emerging threats or intelligence briefed to leadership].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Decisions &amp; Priorities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«Each decision leadership made and the priorities set for the next period. One per line.»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{decisionOrPriority}.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{decisionOrPriority2}.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Action Items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«Each action, the role that owns it, and when it is due. Mirror items that carry risk into the Risk / Finding Register (POA&amp;M).»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400"/>
        <w:gridCol w:w="1560"/>
        <w:gridCol w:w="1400"/>
      </w:tblGrid>
      <w:tr>
        <w:trPr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 Item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Owner (Role)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Due Date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{action}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{reviewerRole}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{effectiveDate4}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{statusOpen}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{action2}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{reviewerRole2}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{effectiveDate5}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{statusOpen2}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Next Meeting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«Date and focus of the next scheduled review.»</w:t>
      </w:r>
    </w:p>
    <w:p>
      <w:pPr>
        <w:spacing w:after="120" w:before="0"/>
      </w:pPr>
      <w:r>
        <w:rPr>
          <w:rFonts w:ascii="Aptos" w:cs="Aptos" w:eastAsia="Aptos" w:hAnsi="Aptos"/>
          <w:b/>
          <w:bCs/>
          <w:i w:val="false"/>
          <w:iCs w:val="false"/>
          <w:sz w:val="24"/>
          <w:szCs w:val="24"/>
        </w:rPr>
        <w:t xml:space="preserve">Next review: </w:t>
      </w: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{effectiveDate6}. Focus: {topic}.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Retention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«State how long these minutes are retained and where, per the Document Handling Standard.»</w:t>
      </w:r>
    </w:p>
    <w:p>
      <w:pPr>
        <w:spacing w:after="120" w:before="0"/>
      </w:pPr>
      <w:r>
        <w:rPr>
          <w:rFonts w:ascii="Aptos" w:cs="Aptos" w:eastAsia="Aptos" w:hAnsi="Aptos"/>
          <w:b/>
          <w:bCs/>
          <w:i w:val="false"/>
          <w:iCs w:val="false"/>
          <w:sz w:val="24"/>
          <w:szCs w:val="24"/>
        </w:rPr>
        <w:t xml:space="preserve">Retention: </w:t>
      </w: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{period}, stored {location2}.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NENA-STA-040.2-2024: §4.1.1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NIST SP 800-53 Rev. 5: CA-7, PM-1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Indiana statutes and administrative code: HEA 1169 (2021): annually update the cyber incident reporting contact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{recordedByRole}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{chairRole}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{version2}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{effectiveDate7}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{reviewerRole3}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{revisionNote}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Drafter’s note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(internal, delete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This record evidences that senior leaders review the program and emerging threats on a set cadence (satisfies assessment question 1A-3). Names are expected in the Attendees and Sign-off blocks; classified Restricted, raised to Confidential if minutes capture PII or sensitive incident detail. Cross-referenced artifacts use their Tracker names: Risk / Finding Register (POA&amp;M), Threat Intelligence Routing &amp; Distribution Matrix, Board / Leadership Security Reporting Template. Confirm the NENA-STA-040.2-2024 section (§4.1.1) against the standard in force.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2026-06-01T15:29:11.401Z</dcterms:created>
  <dcterms:modified xsi:type="dcterms:W3CDTF">2026-06-01T15:29:11.401Z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