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{agencyName}, what each role is responsible for, and the screening and training each requires. It extends the RACI Matrix for Cybersecurity into job-description detail and confirms that the Agency has enough trained people, in-house or contracted, to run its security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duty, whether filled by Agency staff, county or contracted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security-relevant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[purely operational roles with no security duty, if the Agency chooses to list them].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Agency systems or data, whether or not security is its primary job.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security-relevant role: title, reporting line, key duties, and the screening and training it requires. Add or remove rows to match the Agency.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{reportsToDirector}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security program, maintains policies, coordinates incident response, and reports to the governance body.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role-based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 / IT support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{itLead}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 securely,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technical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security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{reportsToSecurityLead}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logs, triages alerts, and escalates suspected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monitoring and detection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{reportsToSecurityLead2}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Executes the Incident Response Plan, contains and recovers from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incident-response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Auditor / reviewer (may be 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[independent of day-to-day operations]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periodic access and control reviews.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audit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Agency-specific roles]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{reportingLine}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{duties}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[screening &amp; training]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One person may hold several of these roles at a small Agency, and a role may be filled by a contractor. Where a role is contracted, the contract states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Agency confirms every security duty is covered by a trained person or contractor. This is where understaffing is caught.»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confirms at least annually that every duty above is assigned to a named, trained person or contractor, and that four core capabilities are covered: secure configuration, monitoring, incident response, and audit. Where a capability is not covered in-house, the Agency contracts for it and records the arrangement in the IT Support Accountability Agreement. A gap in coverage is recorded as a finding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{directorName} may approve a temporary arrangement where a role is shared or contracted differently than described, stating who covers the duty and for how long,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Agency staffing, systems, or applicable law,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county IT team splits the technical roles; a part-time security coordinator owns monitoring and response. Contract for independent audit.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Dedicated staff hold distinct roles, with a security analyst for monitoring and a separate reviewer to keep audit independent.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in Indiana through IDACS,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 (where IDACS is in scope)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Agency’s actual security roles and reporting lines (Section 4); add or remove rows to match.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which roles are contracted and that the contract carries matching duties, screening, and training.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screening and training per role with the Background Check &amp; Screening Policy and the training artifacts.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