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New Employee Training Checklist (Pre-Access)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Confidential</w:t>
            </w:r>
          </w:p>
          <w:p>
            <w:pPr>
              <w:spacing w:after="0"/>
            </w:pPr>
            <w:r>
              <w:rPr>
                <w:rFonts w:ascii="Aptos" w:cs="Aptos" w:eastAsia="Aptos" w:hAnsi="Aptos"/>
                <w:i/>
                <w:iCs/>
                <w:color w:val="595959"/>
                <w:sz w:val="24"/>
                <w:szCs w:val="24"/>
              </w:rPr>
              <w:t xml:space="preserve">«Minimum for this checklist, because a completed copy names the new employee. An agency may raise this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New employee onboarding</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{reviewerRole}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 xml:space="preserve">{effectiveDate3}</w:t>
            </w:r>
          </w:p>
          <w:p>
            <w:pPr>
              <w:spacing w:after="0"/>
            </w:pPr>
            <w:r>
              <w:rPr>
                <w:rFonts w:ascii="Aptos" w:cs="Aptos" w:eastAsia="Aptos" w:hAnsi="Aptos"/>
                <w:b/>
                <w:bCs/>
                <w:i w:val="false"/>
                <w:iCs w:val="false"/>
                <w:sz w:val="24"/>
                <w:szCs w:val="24"/>
              </w:rPr>
              <w:t xml:space="preserve">New employee: </w:t>
            </w:r>
            <w:r>
              <w:rPr>
                <w:rFonts w:ascii="Aptos" w:cs="Aptos" w:eastAsia="Aptos" w:hAnsi="Aptos"/>
                <w:b w:val="false"/>
                <w:bCs w:val="false"/>
                <w:i w:val="false"/>
                <w:iCs w:val="false"/>
                <w:sz w:val="24"/>
                <w:szCs w:val="24"/>
              </w:rPr>
              <w:t xml:space="preserve">{entryName}, {reviewerRole2}, start date {effectiveDate4}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Checklist Items</w:t>
      </w:r>
    </w:p>
    <w:p>
      <w:pPr>
        <w:spacing w:after="140"/>
      </w:pPr>
      <w:r>
        <w:rPr>
          <w:rFonts w:ascii="Aptos" w:cs="Aptos" w:eastAsia="Aptos" w:hAnsi="Aptos"/>
          <w:i/>
          <w:iCs/>
          <w:color w:val="595959"/>
          <w:sz w:val="24"/>
          <w:szCs w:val="24"/>
        </w:rPr>
        <w:t xml:space="preserve">«Mark Y when the item is complete, N when it is not, NA when it does not apply. Record the date and evidence for every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pre-access item</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Use Policy read and signed (Signed Acknowledgment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security awareness training completed.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{dateEvidence2}</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security awareness training completed, if the role accesses CJIS or IDACS data.</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{dateEvidence3}</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Background check and screening completed and logged (Screening Completion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{dateEvidence4}</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Role-specific training assigned, with any pre-access modules completed (Role-Specific Training Materials).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{dateEvidence5}</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access request approved at least privilege for the role (System Access Request &amp; Approval Forms).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{dateEvidence6}</w:t>
            </w:r>
          </w:p>
        </w:tc>
      </w:tr>
    </w:tbl>
    <w:p>
      <w:pPr>
        <w:pStyle w:val="Heading2"/>
        <w:spacing w:after="100" w:before="220"/>
      </w:pPr>
      <w:r>
        <w:rPr>
          <w:rFonts w:ascii="Aptos" w:cs="Aptos" w:eastAsia="Aptos" w:hAnsi="Aptos"/>
          <w:b/>
          <w:bCs/>
          <w:color w:val="1B3A5C"/>
          <w:sz w:val="26"/>
          <w:szCs w:val="26"/>
        </w:rPr>
        <w:t xml:space="preserve">2. Access-Gating Rule</w:t>
      </w:r>
    </w:p>
    <w:p>
      <w:pPr>
        <w:spacing w:after="140"/>
      </w:pPr>
      <w:r>
        <w:rPr>
          <w:rFonts w:ascii="Aptos" w:cs="Aptos" w:eastAsia="Aptos" w:hAnsi="Aptos"/>
          <w:i/>
          <w:iCs/>
          <w:color w:val="595959"/>
          <w:sz w:val="24"/>
          <w:szCs w:val="24"/>
        </w:rPr>
        <w:t xml:space="preserve">«What happens when an item is not complete: who decides on any interim limited access, and how open items are tracked to closure.»</w:t>
      </w:r>
    </w:p>
    <w:p>
      <w:pPr>
        <w:spacing w:after="120" w:before="0"/>
      </w:pPr>
      <w:r>
        <w:rPr>
          <w:rFonts w:ascii="Aptos" w:cs="Aptos" w:eastAsia="Aptos" w:hAnsi="Aptos"/>
          <w:b w:val="false"/>
          <w:bCs w:val="false"/>
          <w:i w:val="false"/>
          <w:iCs w:val="false"/>
          <w:sz w:val="24"/>
          <w:szCs w:val="24"/>
        </w:rPr>
        <w:t xml:space="preserve">Unsupervised access to PSAP systems, data, and facilities is not granted until every applicable item above is marked Y. If an item cannot be finished before the start date, the {directorName} decides whether limited, supervised access is allowed in the meantime and records that decision here. Open items are tracked to closure.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this checklist by hand for each new hire and keeps the signed copy in the person’s file. Access stays off until every applicable item is Y. The CJIS item applies only if the hire will touch IDACS data.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shared IT team owns the checklist and confirms each item before the account is created. Role-specific and CJIS items are assigned based on the hire’s role.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Onboarding runs through an HR or learning system that records each item, and account creation is gated on completion. Role-based assignment drives which training and CJIS items apply.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§5.1.1, §6.2.1</w:t>
            </w:r>
          </w:p>
          <w:p>
            <w:pPr>
              <w:spacing w:after="40" w:before="0"/>
            </w:pPr>
            <w:r>
              <w:rPr>
                <w:rFonts w:ascii="Aptos" w:cs="Aptos" w:eastAsia="Aptos" w:hAnsi="Aptos"/>
                <w:b w:val="false"/>
                <w:bCs w:val="false"/>
                <w:i w:val="false"/>
                <w:iCs w:val="false"/>
                <w:sz w:val="24"/>
                <w:szCs w:val="24"/>
              </w:rPr>
              <w:t xml:space="preserve">NIST SP 800-53 Rev. 5: AC-2, AT-2, AT-3, PS-3</w:t>
            </w:r>
          </w:p>
          <w:p>
            <w:pPr>
              <w:spacing w:after="40" w:before="0"/>
            </w:pPr>
            <w:r>
              <w:rPr>
                <w:rFonts w:ascii="Aptos" w:cs="Aptos" w:eastAsia="Aptos" w:hAnsi="Aptos"/>
                <w:b w:val="false"/>
                <w:bCs w:val="false"/>
                <w:i w:val="false"/>
                <w:iCs w:val="false"/>
                <w:sz w:val="24"/>
                <w:szCs w:val="24"/>
              </w:rPr>
              <w:t xml:space="preserve">Indiana statutes and administrative code: IC 36-8-16.8 (telecommunicator training); 240 IAC 5 (IDACS, where in scope)</w:t>
            </w:r>
          </w:p>
          <w:p>
            <w:pPr>
              <w:spacing w:after="0" w:before="0"/>
            </w:pPr>
            <w:r>
              <w:rPr>
                <w:rFonts w:ascii="Aptos" w:cs="Aptos" w:eastAsia="Aptos" w:hAnsi="Aptos"/>
                <w:b w:val="false"/>
                <w:bCs w:val="false"/>
                <w:i w:val="false"/>
                <w:iCs w:val="false"/>
                <w:sz w:val="24"/>
                <w:szCs w:val="24"/>
              </w:rPr>
              <w:t xml:space="preserve">CJIS Security Policy v5.9: §5.2 (security awareness; where CJIS / IDACS data in scope)</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 verified complete]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{itAccessEnabledBy}</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{reviewerRole3}</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{signingOfficialTitle} and the owner role; (2) which items apply to which roles (the CJIS and role-specific items are conditional).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2026-06-01T15:29:11.487Z</dcterms:created>
  <dcterms:modified xsi:type="dcterms:W3CDTF">2026-06-01T15:29:11.487Z</dcterms:modified>
</cp:coreProperties>
</file>

<file path=docProps/custom.xml><?xml version="1.0" encoding="utf-8"?>
<Properties xmlns="http://schemas.openxmlformats.org/officeDocument/2006/custom-properties" xmlns:vt="http://schemas.openxmlformats.org/officeDocument/2006/docPropsVTypes"/>
</file>