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Aptos Display" w:hAnsi="Aptos Display"/>
          <w:b/>
          <w:color w:val="17365D"/>
          <w:sz w:val="62"/>
        </w:rPr>
        <w:t>K-BIT</w:t>
      </w:r>
    </w:p>
    <w:p>
      <w:pPr>
        <w:jc w:val="center"/>
      </w:pPr>
      <w:r>
        <w:rPr>
          <w:rFonts w:ascii="Aptos Display" w:hAnsi="Aptos Display"/>
          <w:b/>
          <w:color w:val="1F6D78"/>
          <w:sz w:val="36"/>
        </w:rPr>
        <w:t>Reglas de administración, inicio, retorno,</w:t>
        <w:br/>
        <w:t>crédito basal operativo, discontinuación y puntuación</w:t>
      </w:r>
    </w:p>
    <w:p>
      <w:pPr>
        <w:spacing w:before="320"/>
        <w:jc w:val="center"/>
      </w:pPr>
      <w:r>
        <w:rPr>
          <w:b/>
          <w:color w:val="9C2F2F"/>
          <w:sz w:val="22"/>
        </w:rPr>
        <w:t>AUDITORÍA DOCUMENTAL EN MODO ANTIALUCINACIÓN</w:t>
      </w:r>
    </w:p>
    <w:p>
      <w:pPr>
        <w:jc w:val="center"/>
      </w:pPr>
      <w:r>
        <w:rPr>
          <w:color w:val="232B33"/>
          <w:sz w:val="22"/>
        </w:rPr>
        <w:t>Versión objeto de esta revisión: K-BIT clásico, adaptación española (TEA, 2.ª ed., 2000)</w:t>
      </w:r>
    </w:p>
    <w:p>
      <w:pPr>
        <w:spacing w:before="560"/>
        <w:jc w:val="center"/>
      </w:pPr>
      <w:r>
        <w:rPr>
          <w:b/>
          <w:sz w:val="22"/>
        </w:rPr>
        <w:t>Documento profesional de verificación y apoyo a la administración</w:t>
      </w:r>
    </w:p>
    <w:p>
      <w:pPr>
        <w:jc w:val="center"/>
      </w:pPr>
      <w:r>
        <w:rPr>
          <w:color w:val="5C6771"/>
          <w:sz w:val="20"/>
        </w:rPr>
        <w:t>31 de agosto de 2026</w:t>
      </w:r>
    </w:p>
    <w:p>
      <w:pPr>
        <w:spacing w:before="800"/>
      </w:pPr>
    </w:p>
    <w:tbl>
      <w:tblPr>
        <w:tblW w:type="auto" w:w="0"/>
        <w:jc w:val="center"/>
        <w:tblLayout w:type="fixed"/>
        <w:tblLook w:firstColumn="1" w:firstRow="1" w:lastColumn="0" w:lastRow="0" w:noHBand="0" w:noVBand="1" w:val="04A0"/>
      </w:tblPr>
      <w:tblGrid>
        <w:gridCol w:w="198"/>
        <w:gridCol w:w="9071"/>
      </w:tblGrid>
      <w:tr>
        <w:trPr>
          <w:trHeight w:hRule="atLeast"/>
          <w:cantSplit/>
        </w:trPr>
        <w:tc>
          <w:tcPr>
            <w:tcW w:type="dxa" w:w="4929"/>
            <w:shd w:fill="8A5A00"/>
            <w:tcMar>
              <w:top w:w="0" w:type="dxa"/>
              <w:start w:w="0" w:type="dxa"/>
              <w:bottom w:w="0" w:type="dxa"/>
              <w:end w:w="0" w:type="dxa"/>
            </w:tcMar>
            <w:vAlign w:val="center"/>
          </w:tcPr>
          <w:p>
            <w:pPr>
              <w:keepLines/>
            </w:pPr>
          </w:p>
        </w:tc>
        <w:tc>
          <w:tcPr>
            <w:tcW w:type="dxa" w:w="4929"/>
            <w:shd w:fill="FFF3D6"/>
            <w:tcMar>
              <w:top w:w="120" w:type="dxa"/>
              <w:start w:w="160" w:type="dxa"/>
              <w:bottom w:w="120" w:type="dxa"/>
              <w:end w:w="160" w:type="dxa"/>
            </w:tcMar>
          </w:tcPr>
          <w:p>
            <w:pPr>
              <w:keepLines/>
            </w:pPr>
            <w:r>
              <w:rPr>
                <w:b/>
                <w:color w:val="232B33"/>
              </w:rPr>
              <w:t xml:space="preserve">Límite deliberado de contenido.  </w:t>
            </w:r>
            <w:r>
              <w:rPr>
                <w:color w:val="232B33"/>
              </w:rPr>
              <w:t>Este informe no reproduce estímulos, láminas, claves de respuesta, baremos normativos ni textos extensos del manual. Resume reglas procedimentales verificadas y remite a las páginas del manual profesional correspondiente.</w:t>
            </w:r>
          </w:p>
        </w:tc>
      </w:tr>
    </w:tbl>
    <w:p>
      <w:pPr>
        <w:spacing w:after="20"/>
      </w:pPr>
    </w:p>
    <w:p>
      <w:r>
        <w:br w:type="page"/>
      </w:r>
    </w:p>
    <w:p>
      <w:pPr>
        <w:pStyle w:val="Heading1"/>
      </w:pPr>
      <w:r>
        <w:t>Resumen ejecutivo</w:t>
      </w:r>
    </w:p>
    <w:p>
      <w:pPr>
        <w:spacing w:after="100" w:line="259" w:lineRule="auto"/>
      </w:pPr>
      <w:r>
        <w:t>La conclusión central de la auditoría es que el K-BIT clásico español debe administrarse con una lógica de bloques, no con una regla de “fallos consecutivos” tomada de otras escalas. Cada prueba está organizada en bloques de cuatro o cinco ítems; el primer bloque administrado determina si se continúa hacia adelante o si es necesario retornar. El criterio general de discontinuación es fallar todos los ítems de un bloque. Cuando el punto de inicio está después del ítem 1 y el examinado acierta menos de dos ítems del primer bloque, se activa una regla de retorno. El manual no formula una “regla basal” al estilo Wechsler: el equivalente operativo es el crédito de los ítems anteriores no administrados cuando se aciertan al menos dos ítems del primer bloque aplicado. Esta diferencia conceptual es crítica para evitar errores de administración o programación (Kaufman &amp; Kaufman, 2000, cap. 2, pp. 18–25).</w:t>
      </w:r>
    </w:p>
    <w:tbl>
      <w:tblPr>
        <w:tblW w:type="auto" w:w="0"/>
        <w:jc w:val="center"/>
        <w:tblLayout w:type="fixed"/>
        <w:tblLook w:firstColumn="1" w:firstRow="1" w:lastColumn="0" w:lastRow="0" w:noHBand="0" w:noVBand="1" w:val="04A0"/>
      </w:tblPr>
      <w:tblGrid>
        <w:gridCol w:w="198"/>
        <w:gridCol w:w="9071"/>
      </w:tblGrid>
      <w:tr>
        <w:trPr>
          <w:trHeight w:hRule="atLeast"/>
          <w:cantSplit/>
        </w:trPr>
        <w:tc>
          <w:tcPr>
            <w:tcW w:type="dxa" w:w="4929"/>
            <w:shd w:fill="9C2F2F"/>
            <w:tcMar>
              <w:top w:w="0" w:type="dxa"/>
              <w:start w:w="0" w:type="dxa"/>
              <w:bottom w:w="0" w:type="dxa"/>
              <w:end w:w="0" w:type="dxa"/>
            </w:tcMar>
            <w:vAlign w:val="center"/>
          </w:tcPr>
          <w:p>
            <w:pPr>
              <w:keepLines/>
            </w:pPr>
          </w:p>
        </w:tc>
        <w:tc>
          <w:tcPr>
            <w:tcW w:type="dxa" w:w="4929"/>
            <w:shd w:fill="FCECEC"/>
            <w:tcMar>
              <w:top w:w="120" w:type="dxa"/>
              <w:start w:w="160" w:type="dxa"/>
              <w:bottom w:w="120" w:type="dxa"/>
              <w:end w:w="160" w:type="dxa"/>
            </w:tcMar>
          </w:tcPr>
          <w:p>
            <w:pPr>
              <w:keepLines/>
            </w:pPr>
            <w:r>
              <w:rPr>
                <w:b/>
                <w:color w:val="232B33"/>
              </w:rPr>
              <w:t xml:space="preserve">Regla de oro.  </w:t>
            </w:r>
            <w:r>
              <w:rPr>
                <w:color w:val="232B33"/>
              </w:rPr>
              <w:t>No programar ni aplicar el K-BIT con una basal tipo “X aciertos consecutivos” ni una discontinuación tipo “X fallos consecutivos”. El K-BIT clásico trabaja por BLOQUES de 4 o 5 ítems.</w:t>
            </w:r>
          </w:p>
        </w:tc>
      </w:tr>
    </w:tbl>
    <w:p>
      <w:pPr>
        <w:spacing w:after="20"/>
      </w:pPr>
    </w:p>
    <w:p>
      <w:pPr>
        <w:pStyle w:val="Heading1"/>
      </w:pPr>
      <w:r>
        <w:t>1. Alcance y método de verificación</w:t>
      </w:r>
    </w:p>
    <w:p>
      <w:pPr>
        <w:spacing w:after="100" w:line="259" w:lineRule="auto"/>
      </w:pPr>
      <w:r>
        <w:t>Esta búsqueda se realizó con una jerarquía explícita de evidencia. Primero se comprobó la ficha vigente de Pearson Clinical Assessment España, que continúa comercializando el K-BIT clásico para edades de 4 a 90 años, aplicación individual, 15–30 minutos y clasificación profesional B. Segundo, se cotejaron los procedimientos con el manual primario de Kaufman y Kaufman en su adaptación española de Cordero y Calonge (2.ª edición, TEA Ediciones, 2000), utilizando referencias de capítulo y página. Tercero, se contrastaron los datos generales con la revisión académica de Garaigordobil incluida en la obra dirigida por Fernández-Ballesteros. Por último, se utilizaron copias digitalizadas secundarias solo como mecanismo de cotejo textual de páginas concretas; cuando una lectura OCR entró en conflicto con versiones más limpias, la discrepancia se documentó y no se resolvió por intuición. La regla práctica es sencilla: ante cualquier diferencia, prevalece el manual autorizado que acompañe al material de aplicación.</w:t>
      </w:r>
    </w:p>
    <w:tbl>
      <w:tblPr>
        <w:tblW w:type="auto" w:w="0"/>
        <w:jc w:val="center"/>
        <w:tblLayout w:type="fixed"/>
        <w:tblLook w:firstColumn="1" w:firstRow="1" w:lastColumn="0" w:lastRow="0" w:noHBand="0" w:noVBand="1" w:val="04A0"/>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Pr>
      <w:tblGrid>
        <w:gridCol w:w="2464"/>
        <w:gridCol w:w="2464"/>
        <w:gridCol w:w="2464"/>
        <w:gridCol w:w="2464"/>
      </w:tblGrid>
      <w:tr>
        <w:trPr>
          <w:trHeight w:hRule="atLeast"/>
          <w:tblHeader w:val="true"/>
          <w:cantSplit/>
        </w:trPr>
        <w:tc>
          <w:tcPr>
            <w:tcW w:type="dxa" w:w="794"/>
            <w:shd w:fill="17365D"/>
            <w:tcMar>
              <w:top w:w="80" w:type="dxa"/>
              <w:start w:w="100" w:type="dxa"/>
              <w:bottom w:w="80" w:type="dxa"/>
              <w:end w:w="100" w:type="dxa"/>
            </w:tcMar>
          </w:tcPr>
          <w:p>
            <w:pPr>
              <w:keepLines/>
              <w:jc w:val="center"/>
            </w:pPr>
            <w:r>
              <w:rPr>
                <w:b/>
                <w:color w:val="FFFFFF"/>
                <w:sz w:val="16"/>
              </w:rPr>
              <w:t>Nivel</w:t>
            </w:r>
          </w:p>
        </w:tc>
        <w:tc>
          <w:tcPr>
            <w:tcW w:type="dxa" w:w="2438"/>
            <w:shd w:fill="17365D"/>
            <w:tcMar>
              <w:top w:w="80" w:type="dxa"/>
              <w:start w:w="100" w:type="dxa"/>
              <w:bottom w:w="80" w:type="dxa"/>
              <w:end w:w="100" w:type="dxa"/>
            </w:tcMar>
          </w:tcPr>
          <w:p>
            <w:pPr>
              <w:keepLines/>
              <w:jc w:val="center"/>
            </w:pPr>
            <w:r>
              <w:rPr>
                <w:b/>
                <w:color w:val="FFFFFF"/>
                <w:sz w:val="16"/>
              </w:rPr>
              <w:t>Tipo de fuente</w:t>
            </w:r>
          </w:p>
        </w:tc>
        <w:tc>
          <w:tcPr>
            <w:tcW w:type="dxa" w:w="4082"/>
            <w:shd w:fill="17365D"/>
            <w:tcMar>
              <w:top w:w="80" w:type="dxa"/>
              <w:start w:w="100" w:type="dxa"/>
              <w:bottom w:w="80" w:type="dxa"/>
              <w:end w:w="100" w:type="dxa"/>
            </w:tcMar>
          </w:tcPr>
          <w:p>
            <w:pPr>
              <w:keepLines/>
              <w:jc w:val="center"/>
            </w:pPr>
            <w:r>
              <w:rPr>
                <w:b/>
                <w:color w:val="FFFFFF"/>
                <w:sz w:val="16"/>
              </w:rPr>
              <w:t>Uso en este informe</w:t>
            </w:r>
          </w:p>
        </w:tc>
        <w:tc>
          <w:tcPr>
            <w:tcW w:type="dxa" w:w="1247"/>
            <w:shd w:fill="17365D"/>
            <w:tcMar>
              <w:top w:w="80" w:type="dxa"/>
              <w:start w:w="100" w:type="dxa"/>
              <w:bottom w:w="80" w:type="dxa"/>
              <w:end w:w="100" w:type="dxa"/>
            </w:tcMar>
          </w:tcPr>
          <w:p>
            <w:pPr>
              <w:keepLines/>
              <w:jc w:val="center"/>
            </w:pPr>
            <w:r>
              <w:rPr>
                <w:b/>
                <w:color w:val="FFFFFF"/>
                <w:sz w:val="16"/>
              </w:rPr>
              <w:t>Fiabilidad asignada</w:t>
            </w:r>
          </w:p>
        </w:tc>
      </w:tr>
      <w:tr>
        <w:trPr>
          <w:trHeight w:hRule="atLeast"/>
          <w:cantSplit/>
        </w:trPr>
        <w:tc>
          <w:tcPr>
            <w:tcW w:type="dxa" w:w="794"/>
            <w:tcMar>
              <w:top w:w="80" w:type="dxa"/>
              <w:start w:w="100" w:type="dxa"/>
              <w:bottom w:w="80" w:type="dxa"/>
              <w:end w:w="100" w:type="dxa"/>
            </w:tcMar>
            <w:vAlign w:val="center"/>
          </w:tcPr>
          <w:p>
            <w:pPr>
              <w:keepLines/>
              <w:spacing w:after="0" w:line="240" w:lineRule="auto"/>
            </w:pPr>
            <w:r>
              <w:rPr>
                <w:color w:val="232B33"/>
                <w:sz w:val="16"/>
              </w:rPr>
              <w:t>A</w:t>
            </w:r>
          </w:p>
        </w:tc>
        <w:tc>
          <w:tcPr>
            <w:tcW w:type="dxa" w:w="2438"/>
            <w:tcMar>
              <w:top w:w="80" w:type="dxa"/>
              <w:start w:w="100" w:type="dxa"/>
              <w:bottom w:w="80" w:type="dxa"/>
              <w:end w:w="100" w:type="dxa"/>
            </w:tcMar>
            <w:vAlign w:val="center"/>
          </w:tcPr>
          <w:p>
            <w:pPr>
              <w:keepLines/>
              <w:spacing w:after="0" w:line="240" w:lineRule="auto"/>
            </w:pPr>
            <w:r>
              <w:rPr>
                <w:color w:val="232B33"/>
                <w:sz w:val="16"/>
              </w:rPr>
              <w:t>Editor/distribuidor oficial vigente (Pearson España)</w:t>
            </w:r>
          </w:p>
        </w:tc>
        <w:tc>
          <w:tcPr>
            <w:tcW w:type="dxa" w:w="4082"/>
            <w:tcMar>
              <w:top w:w="80" w:type="dxa"/>
              <w:start w:w="100" w:type="dxa"/>
              <w:bottom w:w="80" w:type="dxa"/>
              <w:end w:w="100" w:type="dxa"/>
            </w:tcMar>
            <w:vAlign w:val="center"/>
          </w:tcPr>
          <w:p>
            <w:pPr>
              <w:keepLines/>
              <w:spacing w:after="0" w:line="240" w:lineRule="auto"/>
            </w:pPr>
            <w:r>
              <w:rPr>
                <w:color w:val="232B33"/>
                <w:sz w:val="16"/>
              </w:rPr>
              <w:t>Identidad de la prueba, edad, duración, modalidad, clasificación y materiales actuales.</w:t>
            </w:r>
          </w:p>
        </w:tc>
        <w:tc>
          <w:tcPr>
            <w:tcW w:type="dxa" w:w="1247"/>
            <w:tcMar>
              <w:top w:w="80" w:type="dxa"/>
              <w:start w:w="100" w:type="dxa"/>
              <w:bottom w:w="80" w:type="dxa"/>
              <w:end w:w="100" w:type="dxa"/>
            </w:tcMar>
            <w:vAlign w:val="center"/>
          </w:tcPr>
          <w:p>
            <w:pPr>
              <w:keepLines/>
              <w:spacing w:after="0" w:line="240" w:lineRule="auto"/>
            </w:pPr>
            <w:r>
              <w:rPr>
                <w:color w:val="232B33"/>
                <w:sz w:val="16"/>
              </w:rPr>
              <w:t>Muy alta</w:t>
            </w:r>
          </w:p>
        </w:tc>
      </w:tr>
      <w:tr>
        <w:trPr>
          <w:trHeight w:hRule="atLeast"/>
          <w:cantSplit/>
        </w:trPr>
        <w:tc>
          <w:tcPr>
            <w:tcW w:type="dxa" w:w="794"/>
            <w:tcMar>
              <w:top w:w="80" w:type="dxa"/>
              <w:start w:w="100" w:type="dxa"/>
              <w:bottom w:w="80" w:type="dxa"/>
              <w:end w:w="100" w:type="dxa"/>
            </w:tcMar>
            <w:shd w:fill="F8F9FA"/>
            <w:vAlign w:val="center"/>
          </w:tcPr>
          <w:p>
            <w:pPr>
              <w:keepLines/>
              <w:spacing w:after="0" w:line="240" w:lineRule="auto"/>
            </w:pPr>
            <w:r>
              <w:rPr>
                <w:color w:val="232B33"/>
                <w:sz w:val="16"/>
              </w:rPr>
              <w:t>A</w:t>
            </w:r>
          </w:p>
        </w:tc>
        <w:tc>
          <w:tcPr>
            <w:tcW w:type="dxa" w:w="2438"/>
            <w:tcMar>
              <w:top w:w="80" w:type="dxa"/>
              <w:start w:w="100" w:type="dxa"/>
              <w:bottom w:w="80" w:type="dxa"/>
              <w:end w:w="100" w:type="dxa"/>
            </w:tcMar>
            <w:shd w:fill="F8F9FA"/>
            <w:vAlign w:val="center"/>
          </w:tcPr>
          <w:p>
            <w:pPr>
              <w:keepLines/>
              <w:spacing w:after="0" w:line="240" w:lineRule="auto"/>
            </w:pPr>
            <w:r>
              <w:rPr>
                <w:color w:val="232B33"/>
                <w:sz w:val="16"/>
              </w:rPr>
              <w:t>Manual primario K-BIT, 2.ª ed. española (2000)</w:t>
            </w:r>
          </w:p>
        </w:tc>
        <w:tc>
          <w:tcPr>
            <w:tcW w:type="dxa" w:w="4082"/>
            <w:tcMar>
              <w:top w:w="80" w:type="dxa"/>
              <w:start w:w="100" w:type="dxa"/>
              <w:bottom w:w="80" w:type="dxa"/>
              <w:end w:w="100" w:type="dxa"/>
            </w:tcMar>
            <w:shd w:fill="F8F9FA"/>
            <w:vAlign w:val="center"/>
          </w:tcPr>
          <w:p>
            <w:pPr>
              <w:keepLines/>
              <w:spacing w:after="0" w:line="240" w:lineRule="auto"/>
            </w:pPr>
            <w:r>
              <w:rPr>
                <w:color w:val="232B33"/>
                <w:sz w:val="16"/>
              </w:rPr>
              <w:t>Reglas de inicio, retorno, bloques, aprendizaje, tiempo, terminación y puntuación.</w:t>
            </w:r>
          </w:p>
        </w:tc>
        <w:tc>
          <w:tcPr>
            <w:tcW w:type="dxa" w:w="1247"/>
            <w:tcMar>
              <w:top w:w="80" w:type="dxa"/>
              <w:start w:w="100" w:type="dxa"/>
              <w:bottom w:w="80" w:type="dxa"/>
              <w:end w:w="100" w:type="dxa"/>
            </w:tcMar>
            <w:shd w:fill="F8F9FA"/>
            <w:vAlign w:val="center"/>
          </w:tcPr>
          <w:p>
            <w:pPr>
              <w:keepLines/>
              <w:spacing w:after="0" w:line="240" w:lineRule="auto"/>
            </w:pPr>
            <w:r>
              <w:rPr>
                <w:color w:val="232B33"/>
                <w:sz w:val="16"/>
              </w:rPr>
              <w:t>Muy alta</w:t>
            </w:r>
          </w:p>
        </w:tc>
      </w:tr>
      <w:tr>
        <w:trPr>
          <w:trHeight w:hRule="atLeast"/>
          <w:cantSplit/>
        </w:trPr>
        <w:tc>
          <w:tcPr>
            <w:tcW w:type="dxa" w:w="794"/>
            <w:tcMar>
              <w:top w:w="80" w:type="dxa"/>
              <w:start w:w="100" w:type="dxa"/>
              <w:bottom w:w="80" w:type="dxa"/>
              <w:end w:w="100" w:type="dxa"/>
            </w:tcMar>
            <w:vAlign w:val="center"/>
          </w:tcPr>
          <w:p>
            <w:pPr>
              <w:keepLines/>
              <w:spacing w:after="0" w:line="240" w:lineRule="auto"/>
            </w:pPr>
            <w:r>
              <w:rPr>
                <w:color w:val="232B33"/>
                <w:sz w:val="16"/>
              </w:rPr>
              <w:t>B</w:t>
            </w:r>
          </w:p>
        </w:tc>
        <w:tc>
          <w:tcPr>
            <w:tcW w:type="dxa" w:w="2438"/>
            <w:tcMar>
              <w:top w:w="80" w:type="dxa"/>
              <w:start w:w="100" w:type="dxa"/>
              <w:bottom w:w="80" w:type="dxa"/>
              <w:end w:w="100" w:type="dxa"/>
            </w:tcMar>
            <w:vAlign w:val="center"/>
          </w:tcPr>
          <w:p>
            <w:pPr>
              <w:keepLines/>
              <w:spacing w:after="0" w:line="240" w:lineRule="auto"/>
            </w:pPr>
            <w:r>
              <w:rPr>
                <w:color w:val="232B33"/>
                <w:sz w:val="16"/>
              </w:rPr>
              <w:t>Capítulo académico de revisión (Garaigordobil, 2004)</w:t>
            </w:r>
          </w:p>
        </w:tc>
        <w:tc>
          <w:tcPr>
            <w:tcW w:type="dxa" w:w="4082"/>
            <w:tcMar>
              <w:top w:w="80" w:type="dxa"/>
              <w:start w:w="100" w:type="dxa"/>
              <w:bottom w:w="80" w:type="dxa"/>
              <w:end w:w="100" w:type="dxa"/>
            </w:tcMar>
            <w:vAlign w:val="center"/>
          </w:tcPr>
          <w:p>
            <w:pPr>
              <w:keepLines/>
              <w:spacing w:after="0" w:line="240" w:lineRule="auto"/>
            </w:pPr>
            <w:r>
              <w:rPr>
                <w:color w:val="232B33"/>
                <w:sz w:val="16"/>
              </w:rPr>
              <w:t>Corroboración independiente de estructura, finalidad y propiedades generales.</w:t>
            </w:r>
          </w:p>
        </w:tc>
        <w:tc>
          <w:tcPr>
            <w:tcW w:type="dxa" w:w="1247"/>
            <w:tcMar>
              <w:top w:w="80" w:type="dxa"/>
              <w:start w:w="100" w:type="dxa"/>
              <w:bottom w:w="80" w:type="dxa"/>
              <w:end w:w="100" w:type="dxa"/>
            </w:tcMar>
            <w:vAlign w:val="center"/>
          </w:tcPr>
          <w:p>
            <w:pPr>
              <w:keepLines/>
              <w:spacing w:after="0" w:line="240" w:lineRule="auto"/>
            </w:pPr>
            <w:r>
              <w:rPr>
                <w:color w:val="232B33"/>
                <w:sz w:val="16"/>
              </w:rPr>
              <w:t>Alta</w:t>
            </w:r>
          </w:p>
        </w:tc>
      </w:tr>
      <w:tr>
        <w:trPr>
          <w:trHeight w:hRule="atLeast"/>
          <w:cantSplit/>
        </w:trPr>
        <w:tc>
          <w:tcPr>
            <w:tcW w:type="dxa" w:w="794"/>
            <w:tcMar>
              <w:top w:w="80" w:type="dxa"/>
              <w:start w:w="100" w:type="dxa"/>
              <w:bottom w:w="80" w:type="dxa"/>
              <w:end w:w="100" w:type="dxa"/>
            </w:tcMar>
            <w:shd w:fill="F8F9FA"/>
            <w:vAlign w:val="center"/>
          </w:tcPr>
          <w:p>
            <w:pPr>
              <w:keepLines/>
              <w:spacing w:after="0" w:line="240" w:lineRule="auto"/>
            </w:pPr>
            <w:r>
              <w:rPr>
                <w:color w:val="232B33"/>
                <w:sz w:val="16"/>
              </w:rPr>
              <w:t>C</w:t>
            </w:r>
          </w:p>
        </w:tc>
        <w:tc>
          <w:tcPr>
            <w:tcW w:type="dxa" w:w="2438"/>
            <w:tcMar>
              <w:top w:w="80" w:type="dxa"/>
              <w:start w:w="100" w:type="dxa"/>
              <w:bottom w:w="80" w:type="dxa"/>
              <w:end w:w="100" w:type="dxa"/>
            </w:tcMar>
            <w:shd w:fill="F8F9FA"/>
            <w:vAlign w:val="center"/>
          </w:tcPr>
          <w:p>
            <w:pPr>
              <w:keepLines/>
              <w:spacing w:after="0" w:line="240" w:lineRule="auto"/>
            </w:pPr>
            <w:r>
              <w:rPr>
                <w:color w:val="232B33"/>
                <w:sz w:val="16"/>
              </w:rPr>
              <w:t>Digitalizaciones/OCR de manual y hojas</w:t>
            </w:r>
          </w:p>
        </w:tc>
        <w:tc>
          <w:tcPr>
            <w:tcW w:type="dxa" w:w="4082"/>
            <w:tcMar>
              <w:top w:w="80" w:type="dxa"/>
              <w:start w:w="100" w:type="dxa"/>
              <w:bottom w:w="80" w:type="dxa"/>
              <w:end w:w="100" w:type="dxa"/>
            </w:tcMar>
            <w:shd w:fill="F8F9FA"/>
            <w:vAlign w:val="center"/>
          </w:tcPr>
          <w:p>
            <w:pPr>
              <w:keepLines/>
              <w:spacing w:after="0" w:line="240" w:lineRule="auto"/>
            </w:pPr>
            <w:r>
              <w:rPr>
                <w:color w:val="232B33"/>
                <w:sz w:val="16"/>
              </w:rPr>
              <w:t>Cotejo de páginas y resolución de detalles; nunca sustituyen el manual oficial.</w:t>
            </w:r>
          </w:p>
        </w:tc>
        <w:tc>
          <w:tcPr>
            <w:tcW w:type="dxa" w:w="1247"/>
            <w:tcMar>
              <w:top w:w="80" w:type="dxa"/>
              <w:start w:w="100" w:type="dxa"/>
              <w:bottom w:w="80" w:type="dxa"/>
              <w:end w:w="100" w:type="dxa"/>
            </w:tcMar>
            <w:shd w:fill="F8F9FA"/>
            <w:vAlign w:val="center"/>
          </w:tcPr>
          <w:p>
            <w:pPr>
              <w:keepLines/>
              <w:spacing w:after="0" w:line="240" w:lineRule="auto"/>
            </w:pPr>
            <w:r>
              <w:rPr>
                <w:color w:val="232B33"/>
                <w:sz w:val="16"/>
              </w:rPr>
              <w:t>Variable</w:t>
            </w:r>
          </w:p>
        </w:tc>
      </w:tr>
      <w:tr>
        <w:trPr>
          <w:trHeight w:hRule="atLeast"/>
          <w:cantSplit/>
        </w:trPr>
        <w:tc>
          <w:tcPr>
            <w:tcW w:type="dxa" w:w="794"/>
            <w:tcMar>
              <w:top w:w="80" w:type="dxa"/>
              <w:start w:w="100" w:type="dxa"/>
              <w:bottom w:w="80" w:type="dxa"/>
              <w:end w:w="100" w:type="dxa"/>
            </w:tcMar>
            <w:vAlign w:val="center"/>
          </w:tcPr>
          <w:p>
            <w:pPr>
              <w:keepLines/>
              <w:spacing w:after="0" w:line="240" w:lineRule="auto"/>
            </w:pPr>
            <w:r>
              <w:rPr>
                <w:color w:val="232B33"/>
                <w:sz w:val="16"/>
              </w:rPr>
              <w:t>D</w:t>
            </w:r>
          </w:p>
        </w:tc>
        <w:tc>
          <w:tcPr>
            <w:tcW w:type="dxa" w:w="2438"/>
            <w:tcMar>
              <w:top w:w="80" w:type="dxa"/>
              <w:start w:w="100" w:type="dxa"/>
              <w:bottom w:w="80" w:type="dxa"/>
              <w:end w:w="100" w:type="dxa"/>
            </w:tcMar>
            <w:vAlign w:val="center"/>
          </w:tcPr>
          <w:p>
            <w:pPr>
              <w:keepLines/>
              <w:spacing w:after="0" w:line="240" w:lineRule="auto"/>
            </w:pPr>
            <w:r>
              <w:rPr>
                <w:color w:val="232B33"/>
                <w:sz w:val="16"/>
              </w:rPr>
              <w:t>Blogs, diapositivas no verificadas, resúmenes sin fuente</w:t>
            </w:r>
          </w:p>
        </w:tc>
        <w:tc>
          <w:tcPr>
            <w:tcW w:type="dxa" w:w="4082"/>
            <w:tcMar>
              <w:top w:w="80" w:type="dxa"/>
              <w:start w:w="100" w:type="dxa"/>
              <w:bottom w:w="80" w:type="dxa"/>
              <w:end w:w="100" w:type="dxa"/>
            </w:tcMar>
            <w:vAlign w:val="center"/>
          </w:tcPr>
          <w:p>
            <w:pPr>
              <w:keepLines/>
              <w:spacing w:after="0" w:line="240" w:lineRule="auto"/>
            </w:pPr>
            <w:r>
              <w:rPr>
                <w:color w:val="232B33"/>
                <w:sz w:val="16"/>
              </w:rPr>
              <w:t>Solo rastreo exploratorio; no se usan para decidir reglas.</w:t>
            </w:r>
          </w:p>
        </w:tc>
        <w:tc>
          <w:tcPr>
            <w:tcW w:type="dxa" w:w="1247"/>
            <w:tcMar>
              <w:top w:w="80" w:type="dxa"/>
              <w:start w:w="100" w:type="dxa"/>
              <w:bottom w:w="80" w:type="dxa"/>
              <w:end w:w="100" w:type="dxa"/>
            </w:tcMar>
            <w:vAlign w:val="center"/>
          </w:tcPr>
          <w:p>
            <w:pPr>
              <w:keepLines/>
              <w:spacing w:after="0" w:line="240" w:lineRule="auto"/>
            </w:pPr>
            <w:r>
              <w:rPr>
                <w:color w:val="232B33"/>
                <w:sz w:val="16"/>
              </w:rPr>
              <w:t>No aceptable como base</w:t>
            </w:r>
          </w:p>
        </w:tc>
      </w:tr>
    </w:tbl>
    <w:p>
      <w:pPr>
        <w:spacing w:after="20"/>
      </w:pPr>
    </w:p>
    <w:p>
      <w:pPr>
        <w:pStyle w:val="Heading1"/>
      </w:pPr>
      <w:r>
        <w:t>2. Identificación exacta de la versión</w:t>
      </w:r>
    </w:p>
    <w:p>
      <w:pPr>
        <w:spacing w:after="100" w:line="259" w:lineRule="auto"/>
      </w:pPr>
      <w:r>
        <w:t>El objeto de este documento es el K-BIT clásico en adaptación española, no el KBIT-2 ni el KBIT-2 Revised. Pearson España mantiene la denominación “K-BIT - Test Breve de Inteligencia de Kaufman”, de Alan S. Kaufman y Nadeen L. Kaufman, con administración manual e individual, rango de 4 a 90 años y duración aproximada de 15 a 30 minutos. El juego completo actualmente comercializado incluye manual, cuadernillos de anotación y cuaderno de examen. La edición española histórica citada en el manual es la segunda edición de 2000, adaptada por Agustín Cordero Pando e Isabel Calonge Romano. Esta identificación es indispensable porque KBIT-2 y KBIT-2 Revised contienen otra arquitectura verbal y normas distintas de administración; trasladar sus puntos de inicio o sus reglas de inversión al K-BIT clásico produciría una aplicación híbrida y psicométricamente inválida.</w:t>
      </w:r>
    </w:p>
    <w:tbl>
      <w:tblPr>
        <w:tblW w:type="auto" w:w="0"/>
        <w:jc w:val="center"/>
        <w:tblLayout w:type="fixed"/>
        <w:tblLook w:firstColumn="1" w:firstRow="1" w:lastColumn="0" w:lastRow="0" w:noHBand="0" w:noVBand="1" w:val="04A0"/>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Pr>
      <w:tblGrid>
        <w:gridCol w:w="3286"/>
        <w:gridCol w:w="3286"/>
        <w:gridCol w:w="3286"/>
      </w:tblGrid>
      <w:tr>
        <w:trPr>
          <w:trHeight w:hRule="atLeast"/>
          <w:tblHeader w:val="true"/>
          <w:cantSplit/>
        </w:trPr>
        <w:tc>
          <w:tcPr>
            <w:tcW w:type="dxa" w:w="1701"/>
            <w:shd w:fill="17365D"/>
            <w:tcMar>
              <w:top w:w="80" w:type="dxa"/>
              <w:start w:w="100" w:type="dxa"/>
              <w:bottom w:w="80" w:type="dxa"/>
              <w:end w:w="100" w:type="dxa"/>
            </w:tcMar>
          </w:tcPr>
          <w:p>
            <w:pPr>
              <w:keepLines/>
              <w:jc w:val="center"/>
            </w:pPr>
            <w:r>
              <w:rPr>
                <w:b/>
                <w:color w:val="FFFFFF"/>
                <w:sz w:val="16"/>
              </w:rPr>
              <w:t>Variable</w:t>
            </w:r>
          </w:p>
        </w:tc>
        <w:tc>
          <w:tcPr>
            <w:tcW w:type="dxa" w:w="4252"/>
            <w:shd w:fill="17365D"/>
            <w:tcMar>
              <w:top w:w="80" w:type="dxa"/>
              <w:start w:w="100" w:type="dxa"/>
              <w:bottom w:w="80" w:type="dxa"/>
              <w:end w:w="100" w:type="dxa"/>
            </w:tcMar>
          </w:tcPr>
          <w:p>
            <w:pPr>
              <w:keepLines/>
              <w:jc w:val="center"/>
            </w:pPr>
            <w:r>
              <w:rPr>
                <w:b/>
                <w:color w:val="FFFFFF"/>
                <w:sz w:val="16"/>
              </w:rPr>
              <w:t>K-BIT clásico español — objeto de este informe</w:t>
            </w:r>
          </w:p>
        </w:tc>
        <w:tc>
          <w:tcPr>
            <w:tcW w:type="dxa" w:w="2835"/>
            <w:shd w:fill="17365D"/>
            <w:tcMar>
              <w:top w:w="80" w:type="dxa"/>
              <w:start w:w="100" w:type="dxa"/>
              <w:bottom w:w="80" w:type="dxa"/>
              <w:end w:w="100" w:type="dxa"/>
            </w:tcMar>
          </w:tcPr>
          <w:p>
            <w:pPr>
              <w:keepLines/>
              <w:jc w:val="center"/>
            </w:pPr>
            <w:r>
              <w:rPr>
                <w:b/>
                <w:color w:val="FFFFFF"/>
                <w:sz w:val="16"/>
              </w:rPr>
              <w:t>KBIT-2 / KBIT-2 Revised — NO mezclar</w:t>
            </w:r>
          </w:p>
        </w:tc>
      </w:tr>
      <w:tr>
        <w:trPr>
          <w:trHeight w:hRule="atLeast"/>
          <w:cantSplit/>
        </w:trPr>
        <w:tc>
          <w:tcPr>
            <w:tcW w:type="dxa" w:w="1701"/>
            <w:tcMar>
              <w:top w:w="80" w:type="dxa"/>
              <w:start w:w="100" w:type="dxa"/>
              <w:bottom w:w="80" w:type="dxa"/>
              <w:end w:w="100" w:type="dxa"/>
            </w:tcMar>
            <w:vAlign w:val="center"/>
          </w:tcPr>
          <w:p>
            <w:pPr>
              <w:keepLines/>
              <w:spacing w:after="0" w:line="240" w:lineRule="auto"/>
            </w:pPr>
            <w:r>
              <w:rPr>
                <w:color w:val="232B33"/>
                <w:sz w:val="16"/>
              </w:rPr>
              <w:t>Editor de referencia</w:t>
            </w:r>
          </w:p>
        </w:tc>
        <w:tc>
          <w:tcPr>
            <w:tcW w:type="dxa" w:w="4252"/>
            <w:tcMar>
              <w:top w:w="80" w:type="dxa"/>
              <w:start w:w="100" w:type="dxa"/>
              <w:bottom w:w="80" w:type="dxa"/>
              <w:end w:w="100" w:type="dxa"/>
            </w:tcMar>
            <w:vAlign w:val="center"/>
          </w:tcPr>
          <w:p>
            <w:pPr>
              <w:keepLines/>
              <w:spacing w:after="0" w:line="240" w:lineRule="auto"/>
            </w:pPr>
            <w:r>
              <w:rPr>
                <w:color w:val="232B33"/>
                <w:sz w:val="16"/>
              </w:rPr>
              <w:t>Pearson Clinical Assessment España / antecedente TEA</w:t>
            </w:r>
          </w:p>
        </w:tc>
        <w:tc>
          <w:tcPr>
            <w:tcW w:type="dxa" w:w="2835"/>
            <w:tcMar>
              <w:top w:w="80" w:type="dxa"/>
              <w:start w:w="100" w:type="dxa"/>
              <w:bottom w:w="80" w:type="dxa"/>
              <w:end w:w="100" w:type="dxa"/>
            </w:tcMar>
            <w:vAlign w:val="center"/>
          </w:tcPr>
          <w:p>
            <w:pPr>
              <w:keepLines/>
              <w:spacing w:after="0" w:line="240" w:lineRule="auto"/>
            </w:pPr>
            <w:r>
              <w:rPr>
                <w:color w:val="232B33"/>
                <w:sz w:val="16"/>
              </w:rPr>
              <w:t>Pearson Assessments (EE. UU.)</w:t>
            </w:r>
          </w:p>
        </w:tc>
      </w:tr>
      <w:tr>
        <w:trPr>
          <w:trHeight w:hRule="atLeast"/>
          <w:cantSplit/>
        </w:trPr>
        <w:tc>
          <w:tcPr>
            <w:tcW w:type="dxa" w:w="1701"/>
            <w:tcMar>
              <w:top w:w="80" w:type="dxa"/>
              <w:start w:w="100" w:type="dxa"/>
              <w:bottom w:w="80" w:type="dxa"/>
              <w:end w:w="100" w:type="dxa"/>
            </w:tcMar>
            <w:shd w:fill="F8F9FA"/>
            <w:vAlign w:val="center"/>
          </w:tcPr>
          <w:p>
            <w:pPr>
              <w:keepLines/>
              <w:spacing w:after="0" w:line="240" w:lineRule="auto"/>
            </w:pPr>
            <w:r>
              <w:rPr>
                <w:color w:val="232B33"/>
                <w:sz w:val="16"/>
              </w:rPr>
              <w:t>Rango de edad</w:t>
            </w:r>
          </w:p>
        </w:tc>
        <w:tc>
          <w:tcPr>
            <w:tcW w:type="dxa" w:w="4252"/>
            <w:tcMar>
              <w:top w:w="80" w:type="dxa"/>
              <w:start w:w="100" w:type="dxa"/>
              <w:bottom w:w="80" w:type="dxa"/>
              <w:end w:w="100" w:type="dxa"/>
            </w:tcMar>
            <w:shd w:fill="F8F9FA"/>
            <w:vAlign w:val="center"/>
          </w:tcPr>
          <w:p>
            <w:pPr>
              <w:keepLines/>
              <w:spacing w:after="0" w:line="240" w:lineRule="auto"/>
            </w:pPr>
            <w:r>
              <w:rPr>
                <w:color w:val="232B33"/>
                <w:sz w:val="16"/>
              </w:rPr>
              <w:t>4–90 años</w:t>
            </w:r>
          </w:p>
        </w:tc>
        <w:tc>
          <w:tcPr>
            <w:tcW w:type="dxa" w:w="2835"/>
            <w:tcMar>
              <w:top w:w="80" w:type="dxa"/>
              <w:start w:w="100" w:type="dxa"/>
              <w:bottom w:w="80" w:type="dxa"/>
              <w:end w:w="100" w:type="dxa"/>
            </w:tcMar>
            <w:shd w:fill="F8F9FA"/>
            <w:vAlign w:val="center"/>
          </w:tcPr>
          <w:p>
            <w:pPr>
              <w:keepLines/>
              <w:spacing w:after="0" w:line="240" w:lineRule="auto"/>
            </w:pPr>
            <w:r>
              <w:rPr>
                <w:color w:val="232B33"/>
                <w:sz w:val="16"/>
              </w:rPr>
              <w:t>4:0–90:0 años</w:t>
            </w:r>
          </w:p>
        </w:tc>
      </w:tr>
      <w:tr>
        <w:trPr>
          <w:trHeight w:hRule="atLeast"/>
          <w:cantSplit/>
        </w:trPr>
        <w:tc>
          <w:tcPr>
            <w:tcW w:type="dxa" w:w="1701"/>
            <w:tcMar>
              <w:top w:w="80" w:type="dxa"/>
              <w:start w:w="100" w:type="dxa"/>
              <w:bottom w:w="80" w:type="dxa"/>
              <w:end w:w="100" w:type="dxa"/>
            </w:tcMar>
            <w:vAlign w:val="center"/>
          </w:tcPr>
          <w:p>
            <w:pPr>
              <w:keepLines/>
              <w:spacing w:after="0" w:line="240" w:lineRule="auto"/>
            </w:pPr>
            <w:r>
              <w:rPr>
                <w:color w:val="232B33"/>
                <w:sz w:val="16"/>
              </w:rPr>
              <w:t>Estructura</w:t>
            </w:r>
          </w:p>
        </w:tc>
        <w:tc>
          <w:tcPr>
            <w:tcW w:type="dxa" w:w="4252"/>
            <w:tcMar>
              <w:top w:w="80" w:type="dxa"/>
              <w:start w:w="100" w:type="dxa"/>
              <w:bottom w:w="80" w:type="dxa"/>
              <w:end w:w="100" w:type="dxa"/>
            </w:tcMar>
            <w:vAlign w:val="center"/>
          </w:tcPr>
          <w:p>
            <w:pPr>
              <w:keepLines/>
              <w:spacing w:after="0" w:line="240" w:lineRule="auto"/>
            </w:pPr>
            <w:r>
              <w:rPr>
                <w:color w:val="232B33"/>
                <w:sz w:val="16"/>
              </w:rPr>
              <w:t>Vocabulario (Expresivo + Definiciones) y Matrices</w:t>
            </w:r>
          </w:p>
        </w:tc>
        <w:tc>
          <w:tcPr>
            <w:tcW w:type="dxa" w:w="2835"/>
            <w:tcMar>
              <w:top w:w="80" w:type="dxa"/>
              <w:start w:w="100" w:type="dxa"/>
              <w:bottom w:w="80" w:type="dxa"/>
              <w:end w:w="100" w:type="dxa"/>
            </w:tcMar>
            <w:vAlign w:val="center"/>
          </w:tcPr>
          <w:p>
            <w:pPr>
              <w:keepLines/>
              <w:spacing w:after="0" w:line="240" w:lineRule="auto"/>
            </w:pPr>
            <w:r>
              <w:rPr>
                <w:color w:val="232B33"/>
                <w:sz w:val="16"/>
              </w:rPr>
              <w:t>Verbal Knowledge, Riddles y Matrices</w:t>
            </w:r>
          </w:p>
        </w:tc>
      </w:tr>
      <w:tr>
        <w:trPr>
          <w:trHeight w:hRule="atLeast"/>
          <w:cantSplit/>
        </w:trPr>
        <w:tc>
          <w:tcPr>
            <w:tcW w:type="dxa" w:w="1701"/>
            <w:tcMar>
              <w:top w:w="80" w:type="dxa"/>
              <w:start w:w="100" w:type="dxa"/>
              <w:bottom w:w="80" w:type="dxa"/>
              <w:end w:w="100" w:type="dxa"/>
            </w:tcMar>
            <w:shd w:fill="F8F9FA"/>
            <w:vAlign w:val="center"/>
          </w:tcPr>
          <w:p>
            <w:pPr>
              <w:keepLines/>
              <w:spacing w:after="0" w:line="240" w:lineRule="auto"/>
            </w:pPr>
            <w:r>
              <w:rPr>
                <w:color w:val="232B33"/>
                <w:sz w:val="16"/>
              </w:rPr>
              <w:t>Duración</w:t>
            </w:r>
          </w:p>
        </w:tc>
        <w:tc>
          <w:tcPr>
            <w:tcW w:type="dxa" w:w="4252"/>
            <w:tcMar>
              <w:top w:w="80" w:type="dxa"/>
              <w:start w:w="100" w:type="dxa"/>
              <w:bottom w:w="80" w:type="dxa"/>
              <w:end w:w="100" w:type="dxa"/>
            </w:tcMar>
            <w:shd w:fill="F8F9FA"/>
            <w:vAlign w:val="center"/>
          </w:tcPr>
          <w:p>
            <w:pPr>
              <w:keepLines/>
              <w:spacing w:after="0" w:line="240" w:lineRule="auto"/>
            </w:pPr>
            <w:r>
              <w:rPr>
                <w:color w:val="232B33"/>
                <w:sz w:val="16"/>
              </w:rPr>
              <w:t>15–30 min</w:t>
            </w:r>
          </w:p>
        </w:tc>
        <w:tc>
          <w:tcPr>
            <w:tcW w:type="dxa" w:w="2835"/>
            <w:tcMar>
              <w:top w:w="80" w:type="dxa"/>
              <w:start w:w="100" w:type="dxa"/>
              <w:bottom w:w="80" w:type="dxa"/>
              <w:end w:w="100" w:type="dxa"/>
            </w:tcMar>
            <w:shd w:fill="F8F9FA"/>
            <w:vAlign w:val="center"/>
          </w:tcPr>
          <w:p>
            <w:pPr>
              <w:keepLines/>
              <w:spacing w:after="0" w:line="240" w:lineRule="auto"/>
            </w:pPr>
            <w:r>
              <w:rPr>
                <w:color w:val="232B33"/>
                <w:sz w:val="16"/>
              </w:rPr>
              <w:t>≈20 min</w:t>
            </w:r>
          </w:p>
        </w:tc>
      </w:tr>
      <w:tr>
        <w:trPr>
          <w:trHeight w:hRule="atLeast"/>
          <w:cantSplit/>
        </w:trPr>
        <w:tc>
          <w:tcPr>
            <w:tcW w:type="dxa" w:w="1701"/>
            <w:tcMar>
              <w:top w:w="80" w:type="dxa"/>
              <w:start w:w="100" w:type="dxa"/>
              <w:bottom w:w="80" w:type="dxa"/>
              <w:end w:w="100" w:type="dxa"/>
            </w:tcMar>
            <w:vAlign w:val="center"/>
          </w:tcPr>
          <w:p>
            <w:pPr>
              <w:keepLines/>
              <w:spacing w:after="0" w:line="240" w:lineRule="auto"/>
            </w:pPr>
            <w:r>
              <w:rPr>
                <w:color w:val="232B33"/>
                <w:sz w:val="16"/>
              </w:rPr>
              <w:t>Normas</w:t>
            </w:r>
          </w:p>
        </w:tc>
        <w:tc>
          <w:tcPr>
            <w:tcW w:type="dxa" w:w="4252"/>
            <w:tcMar>
              <w:top w:w="80" w:type="dxa"/>
              <w:start w:w="100" w:type="dxa"/>
              <w:bottom w:w="80" w:type="dxa"/>
              <w:end w:w="100" w:type="dxa"/>
            </w:tcMar>
            <w:vAlign w:val="center"/>
          </w:tcPr>
          <w:p>
            <w:pPr>
              <w:keepLines/>
              <w:spacing w:after="0" w:line="240" w:lineRule="auto"/>
            </w:pPr>
            <w:r>
              <w:rPr>
                <w:color w:val="232B33"/>
                <w:sz w:val="16"/>
              </w:rPr>
              <w:t>Adaptación española del K-BIT clásico</w:t>
            </w:r>
          </w:p>
        </w:tc>
        <w:tc>
          <w:tcPr>
            <w:tcW w:type="dxa" w:w="2835"/>
            <w:tcMar>
              <w:top w:w="80" w:type="dxa"/>
              <w:start w:w="100" w:type="dxa"/>
              <w:bottom w:w="80" w:type="dxa"/>
              <w:end w:w="100" w:type="dxa"/>
            </w:tcMar>
            <w:vAlign w:val="center"/>
          </w:tcPr>
          <w:p>
            <w:pPr>
              <w:keepLines/>
              <w:spacing w:after="0" w:line="240" w:lineRule="auto"/>
            </w:pPr>
            <w:r>
              <w:rPr>
                <w:color w:val="232B33"/>
                <w:sz w:val="16"/>
              </w:rPr>
              <w:t>Normas estadounidenses; KBIT-2 Revised: 2021</w:t>
            </w:r>
          </w:p>
        </w:tc>
      </w:tr>
      <w:tr>
        <w:trPr>
          <w:trHeight w:hRule="atLeast"/>
          <w:cantSplit/>
        </w:trPr>
        <w:tc>
          <w:tcPr>
            <w:tcW w:type="dxa" w:w="1701"/>
            <w:tcMar>
              <w:top w:w="80" w:type="dxa"/>
              <w:start w:w="100" w:type="dxa"/>
              <w:bottom w:w="80" w:type="dxa"/>
              <w:end w:w="100" w:type="dxa"/>
            </w:tcMar>
            <w:shd w:fill="F8F9FA"/>
            <w:vAlign w:val="center"/>
          </w:tcPr>
          <w:p>
            <w:pPr>
              <w:keepLines/>
              <w:spacing w:after="0" w:line="240" w:lineRule="auto"/>
            </w:pPr>
            <w:r>
              <w:rPr>
                <w:color w:val="232B33"/>
                <w:sz w:val="16"/>
              </w:rPr>
              <w:t>Reglas de este informe</w:t>
            </w:r>
          </w:p>
        </w:tc>
        <w:tc>
          <w:tcPr>
            <w:tcW w:type="dxa" w:w="4252"/>
            <w:tcMar>
              <w:top w:w="80" w:type="dxa"/>
              <w:start w:w="100" w:type="dxa"/>
              <w:bottom w:w="80" w:type="dxa"/>
              <w:end w:w="100" w:type="dxa"/>
            </w:tcMar>
            <w:shd w:fill="F8F9FA"/>
            <w:vAlign w:val="center"/>
          </w:tcPr>
          <w:p>
            <w:pPr>
              <w:keepLines/>
              <w:spacing w:after="0" w:line="240" w:lineRule="auto"/>
            </w:pPr>
            <w:r>
              <w:rPr>
                <w:color w:val="232B33"/>
                <w:sz w:val="16"/>
              </w:rPr>
              <w:t>Sí</w:t>
            </w:r>
          </w:p>
        </w:tc>
        <w:tc>
          <w:tcPr>
            <w:tcW w:type="dxa" w:w="2835"/>
            <w:tcMar>
              <w:top w:w="80" w:type="dxa"/>
              <w:start w:w="100" w:type="dxa"/>
              <w:bottom w:w="80" w:type="dxa"/>
              <w:end w:w="100" w:type="dxa"/>
            </w:tcMar>
            <w:shd w:fill="F8F9FA"/>
            <w:vAlign w:val="center"/>
          </w:tcPr>
          <w:p>
            <w:pPr>
              <w:keepLines/>
              <w:spacing w:after="0" w:line="240" w:lineRule="auto"/>
            </w:pPr>
            <w:r>
              <w:rPr>
                <w:color w:val="232B33"/>
                <w:sz w:val="16"/>
              </w:rPr>
              <w:t>No aplicar al clásico sin manual específico</w:t>
            </w:r>
          </w:p>
        </w:tc>
      </w:tr>
    </w:tbl>
    <w:p>
      <w:pPr>
        <w:spacing w:after="20"/>
      </w:pPr>
    </w:p>
    <w:tbl>
      <w:tblPr>
        <w:tblW w:type="auto" w:w="0"/>
        <w:jc w:val="center"/>
        <w:tblLayout w:type="fixed"/>
        <w:tblLook w:firstColumn="1" w:firstRow="1" w:lastColumn="0" w:lastRow="0" w:noHBand="0" w:noVBand="1" w:val="04A0"/>
      </w:tblPr>
      <w:tblGrid>
        <w:gridCol w:w="198"/>
        <w:gridCol w:w="9071"/>
      </w:tblGrid>
      <w:tr>
        <w:trPr>
          <w:trHeight w:hRule="atLeast"/>
          <w:cantSplit/>
        </w:trPr>
        <w:tc>
          <w:tcPr>
            <w:tcW w:type="dxa" w:w="4929"/>
            <w:shd w:fill="8A5A00"/>
            <w:tcMar>
              <w:top w:w="0" w:type="dxa"/>
              <w:start w:w="0" w:type="dxa"/>
              <w:bottom w:w="0" w:type="dxa"/>
              <w:end w:w="0" w:type="dxa"/>
            </w:tcMar>
            <w:vAlign w:val="center"/>
          </w:tcPr>
          <w:p>
            <w:pPr>
              <w:keepLines/>
            </w:pPr>
          </w:p>
        </w:tc>
        <w:tc>
          <w:tcPr>
            <w:tcW w:type="dxa" w:w="4929"/>
            <w:shd w:fill="FFF3D6"/>
            <w:tcMar>
              <w:top w:w="120" w:type="dxa"/>
              <w:start w:w="160" w:type="dxa"/>
              <w:bottom w:w="120" w:type="dxa"/>
              <w:end w:w="160" w:type="dxa"/>
            </w:tcMar>
          </w:tcPr>
          <w:p>
            <w:pPr>
              <w:keepLines/>
            </w:pPr>
            <w:r>
              <w:rPr>
                <w:b/>
                <w:color w:val="232B33"/>
              </w:rPr>
              <w:t xml:space="preserve">Control de versión.  </w:t>
            </w:r>
            <w:r>
              <w:rPr>
                <w:color w:val="232B33"/>
              </w:rPr>
              <w:t>Antes de usar cualquiera de las reglas siguientes, verificar que el cuaderno y la hoja de anotación corresponden al K-BIT clásico español. Si el material dice KBIT-2 o KBIT-2 Revised, este documento no debe utilizarse como protocolo.</w:t>
            </w:r>
          </w:p>
        </w:tc>
      </w:tr>
    </w:tbl>
    <w:p>
      <w:pPr>
        <w:spacing w:after="20"/>
      </w:pPr>
    </w:p>
    <w:p>
      <w:pPr>
        <w:pStyle w:val="Heading1"/>
      </w:pPr>
      <w:r>
        <w:t>3. Estructura del K-BIT clásico</w:t>
      </w:r>
    </w:p>
    <w:p>
      <w:pPr>
        <w:spacing w:after="100" w:line="259" w:lineRule="auto"/>
      </w:pPr>
      <w:r>
        <w:t>El K-BIT clásico produce una estimación breve de habilidad verbal y no verbal. El subtest Vocabulario contiene dos partes: Vocabulario Expresivo, con 45 ítems y aplicable a todo el rango de edad, y Definiciones, con 37 ítems y aplicable desde los 8 años. El subtest Matrices consta de 48 ítems. El orden estandarizado es Vocabulario Expresivo, Definiciones cuando corresponde por edad y Matrices. La revisión académica independiente describe la prueba como un instrumento de screening y subraya que sus resultados pueden apoyar decisiones sobre la necesidad de una evaluación intelectual más amplia. En consecuencia, la puntuación del K-BIT no debe equipararse automáticamente a una batería cognitiva exhaustiva ni utilizarse como único fundamento para decisiones de alta trascendencia cuando el caso exige una evaluación multidimensional (Kaufman &amp; Kaufman, 2000; Garaigordobil, 2004).</w:t>
      </w:r>
    </w:p>
    <w:tbl>
      <w:tblPr>
        <w:tblW w:type="auto" w:w="0"/>
        <w:jc w:val="center"/>
        <w:tblLayout w:type="fixed"/>
        <w:tblLook w:firstColumn="1" w:firstRow="1" w:lastColumn="0" w:lastRow="0" w:noHBand="0" w:noVBand="1" w:val="04A0"/>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Pr>
      <w:tblGrid>
        <w:gridCol w:w="1972"/>
        <w:gridCol w:w="1972"/>
        <w:gridCol w:w="1972"/>
        <w:gridCol w:w="1972"/>
        <w:gridCol w:w="1972"/>
      </w:tblGrid>
      <w:tr>
        <w:trPr>
          <w:trHeight w:hRule="atLeast"/>
          <w:tblHeader w:val="true"/>
          <w:cantSplit/>
        </w:trPr>
        <w:tc>
          <w:tcPr>
            <w:tcW w:type="dxa" w:w="2268"/>
            <w:shd w:fill="17365D"/>
            <w:tcMar>
              <w:top w:w="80" w:type="dxa"/>
              <w:start w:w="100" w:type="dxa"/>
              <w:bottom w:w="80" w:type="dxa"/>
              <w:end w:w="100" w:type="dxa"/>
            </w:tcMar>
          </w:tcPr>
          <w:p>
            <w:pPr>
              <w:keepLines/>
              <w:jc w:val="center"/>
            </w:pPr>
            <w:r>
              <w:rPr>
                <w:b/>
                <w:color w:val="FFFFFF"/>
                <w:sz w:val="16"/>
              </w:rPr>
              <w:t>Componente</w:t>
            </w:r>
          </w:p>
        </w:tc>
        <w:tc>
          <w:tcPr>
            <w:tcW w:type="dxa" w:w="1134"/>
            <w:shd w:fill="17365D"/>
            <w:tcMar>
              <w:top w:w="80" w:type="dxa"/>
              <w:start w:w="100" w:type="dxa"/>
              <w:bottom w:w="80" w:type="dxa"/>
              <w:end w:w="100" w:type="dxa"/>
            </w:tcMar>
          </w:tcPr>
          <w:p>
            <w:pPr>
              <w:keepLines/>
              <w:jc w:val="center"/>
            </w:pPr>
            <w:r>
              <w:rPr>
                <w:b/>
                <w:color w:val="FFFFFF"/>
                <w:sz w:val="16"/>
              </w:rPr>
              <w:t>N.º de ítems</w:t>
            </w:r>
          </w:p>
        </w:tc>
        <w:tc>
          <w:tcPr>
            <w:tcW w:type="dxa" w:w="1134"/>
            <w:shd w:fill="17365D"/>
            <w:tcMar>
              <w:top w:w="80" w:type="dxa"/>
              <w:start w:w="100" w:type="dxa"/>
              <w:bottom w:w="80" w:type="dxa"/>
              <w:end w:w="100" w:type="dxa"/>
            </w:tcMar>
          </w:tcPr>
          <w:p>
            <w:pPr>
              <w:keepLines/>
              <w:jc w:val="center"/>
            </w:pPr>
            <w:r>
              <w:rPr>
                <w:b/>
                <w:color w:val="FFFFFF"/>
                <w:sz w:val="16"/>
              </w:rPr>
              <w:t>Edad</w:t>
            </w:r>
          </w:p>
        </w:tc>
        <w:tc>
          <w:tcPr>
            <w:tcW w:type="dxa" w:w="3005"/>
            <w:shd w:fill="17365D"/>
            <w:tcMar>
              <w:top w:w="80" w:type="dxa"/>
              <w:start w:w="100" w:type="dxa"/>
              <w:bottom w:w="80" w:type="dxa"/>
              <w:end w:w="100" w:type="dxa"/>
            </w:tcMar>
          </w:tcPr>
          <w:p>
            <w:pPr>
              <w:keepLines/>
              <w:jc w:val="center"/>
            </w:pPr>
            <w:r>
              <w:rPr>
                <w:b/>
                <w:color w:val="FFFFFF"/>
                <w:sz w:val="16"/>
              </w:rPr>
              <w:t>Tipo de respuesta</w:t>
            </w:r>
          </w:p>
        </w:tc>
        <w:tc>
          <w:tcPr>
            <w:tcW w:type="dxa" w:w="1361"/>
            <w:shd w:fill="17365D"/>
            <w:tcMar>
              <w:top w:w="80" w:type="dxa"/>
              <w:start w:w="100" w:type="dxa"/>
              <w:bottom w:w="80" w:type="dxa"/>
              <w:end w:w="100" w:type="dxa"/>
            </w:tcMar>
          </w:tcPr>
          <w:p>
            <w:pPr>
              <w:keepLines/>
              <w:jc w:val="center"/>
            </w:pPr>
            <w:r>
              <w:rPr>
                <w:b/>
                <w:color w:val="FFFFFF"/>
                <w:sz w:val="16"/>
              </w:rPr>
              <w:t>Tiempo por ítem</w:t>
            </w:r>
          </w:p>
        </w:tc>
      </w:tr>
      <w:tr>
        <w:trPr>
          <w:trHeight w:hRule="atLeast"/>
          <w:cantSplit/>
        </w:trPr>
        <w:tc>
          <w:tcPr>
            <w:tcW w:type="dxa" w:w="2268"/>
            <w:tcMar>
              <w:top w:w="80" w:type="dxa"/>
              <w:start w:w="100" w:type="dxa"/>
              <w:bottom w:w="80" w:type="dxa"/>
              <w:end w:w="100" w:type="dxa"/>
            </w:tcMar>
            <w:vAlign w:val="center"/>
          </w:tcPr>
          <w:p>
            <w:pPr>
              <w:keepLines/>
              <w:spacing w:after="0" w:line="240" w:lineRule="auto"/>
            </w:pPr>
            <w:r>
              <w:rPr>
                <w:color w:val="232B33"/>
                <w:sz w:val="16"/>
              </w:rPr>
              <w:t>Vocabulario Expresivo</w:t>
            </w:r>
          </w:p>
        </w:tc>
        <w:tc>
          <w:tcPr>
            <w:tcW w:type="dxa" w:w="1134"/>
            <w:tcMar>
              <w:top w:w="80" w:type="dxa"/>
              <w:start w:w="100" w:type="dxa"/>
              <w:bottom w:w="80" w:type="dxa"/>
              <w:end w:w="100" w:type="dxa"/>
            </w:tcMar>
            <w:vAlign w:val="center"/>
          </w:tcPr>
          <w:p>
            <w:pPr>
              <w:keepLines/>
              <w:spacing w:after="0" w:line="240" w:lineRule="auto"/>
            </w:pPr>
            <w:r>
              <w:rPr>
                <w:color w:val="232B33"/>
                <w:sz w:val="16"/>
              </w:rPr>
              <w:t>45</w:t>
            </w:r>
          </w:p>
        </w:tc>
        <w:tc>
          <w:tcPr>
            <w:tcW w:type="dxa" w:w="1134"/>
            <w:tcMar>
              <w:top w:w="80" w:type="dxa"/>
              <w:start w:w="100" w:type="dxa"/>
              <w:bottom w:w="80" w:type="dxa"/>
              <w:end w:w="100" w:type="dxa"/>
            </w:tcMar>
            <w:vAlign w:val="center"/>
          </w:tcPr>
          <w:p>
            <w:pPr>
              <w:keepLines/>
              <w:spacing w:after="0" w:line="240" w:lineRule="auto"/>
            </w:pPr>
            <w:r>
              <w:rPr>
                <w:color w:val="232B33"/>
                <w:sz w:val="16"/>
              </w:rPr>
              <w:t>4–90</w:t>
            </w:r>
          </w:p>
        </w:tc>
        <w:tc>
          <w:tcPr>
            <w:tcW w:type="dxa" w:w="3005"/>
            <w:tcMar>
              <w:top w:w="80" w:type="dxa"/>
              <w:start w:w="100" w:type="dxa"/>
              <w:bottom w:w="80" w:type="dxa"/>
              <w:end w:w="100" w:type="dxa"/>
            </w:tcMar>
            <w:vAlign w:val="center"/>
          </w:tcPr>
          <w:p>
            <w:pPr>
              <w:keepLines/>
              <w:spacing w:after="0" w:line="240" w:lineRule="auto"/>
            </w:pPr>
            <w:r>
              <w:rPr>
                <w:color w:val="232B33"/>
                <w:sz w:val="16"/>
              </w:rPr>
              <w:t>Respuesta verbal de denominación</w:t>
            </w:r>
          </w:p>
        </w:tc>
        <w:tc>
          <w:tcPr>
            <w:tcW w:type="dxa" w:w="1361"/>
            <w:tcMar>
              <w:top w:w="80" w:type="dxa"/>
              <w:start w:w="100" w:type="dxa"/>
              <w:bottom w:w="80" w:type="dxa"/>
              <w:end w:w="100" w:type="dxa"/>
            </w:tcMar>
            <w:vAlign w:val="center"/>
          </w:tcPr>
          <w:p>
            <w:pPr>
              <w:keepLines/>
              <w:spacing w:after="0" w:line="240" w:lineRule="auto"/>
            </w:pPr>
            <w:r>
              <w:rPr>
                <w:color w:val="232B33"/>
                <w:sz w:val="16"/>
              </w:rPr>
              <w:t>Sin límite específico</w:t>
            </w:r>
          </w:p>
        </w:tc>
      </w:tr>
      <w:tr>
        <w:trPr>
          <w:trHeight w:hRule="atLeast"/>
          <w:cantSplit/>
        </w:trPr>
        <w:tc>
          <w:tcPr>
            <w:tcW w:type="dxa" w:w="2268"/>
            <w:tcMar>
              <w:top w:w="80" w:type="dxa"/>
              <w:start w:w="100" w:type="dxa"/>
              <w:bottom w:w="80" w:type="dxa"/>
              <w:end w:w="100" w:type="dxa"/>
            </w:tcMar>
            <w:shd w:fill="F8F9FA"/>
            <w:vAlign w:val="center"/>
          </w:tcPr>
          <w:p>
            <w:pPr>
              <w:keepLines/>
              <w:spacing w:after="0" w:line="240" w:lineRule="auto"/>
            </w:pPr>
            <w:r>
              <w:rPr>
                <w:color w:val="232B33"/>
                <w:sz w:val="16"/>
              </w:rPr>
              <w:t>Definiciones</w:t>
            </w:r>
          </w:p>
        </w:tc>
        <w:tc>
          <w:tcPr>
            <w:tcW w:type="dxa" w:w="1134"/>
            <w:tcMar>
              <w:top w:w="80" w:type="dxa"/>
              <w:start w:w="100" w:type="dxa"/>
              <w:bottom w:w="80" w:type="dxa"/>
              <w:end w:w="100" w:type="dxa"/>
            </w:tcMar>
            <w:shd w:fill="F8F9FA"/>
            <w:vAlign w:val="center"/>
          </w:tcPr>
          <w:p>
            <w:pPr>
              <w:keepLines/>
              <w:spacing w:after="0" w:line="240" w:lineRule="auto"/>
            </w:pPr>
            <w:r>
              <w:rPr>
                <w:color w:val="232B33"/>
                <w:sz w:val="16"/>
              </w:rPr>
              <w:t>37</w:t>
            </w:r>
          </w:p>
        </w:tc>
        <w:tc>
          <w:tcPr>
            <w:tcW w:type="dxa" w:w="1134"/>
            <w:tcMar>
              <w:top w:w="80" w:type="dxa"/>
              <w:start w:w="100" w:type="dxa"/>
              <w:bottom w:w="80" w:type="dxa"/>
              <w:end w:w="100" w:type="dxa"/>
            </w:tcMar>
            <w:shd w:fill="F8F9FA"/>
            <w:vAlign w:val="center"/>
          </w:tcPr>
          <w:p>
            <w:pPr>
              <w:keepLines/>
              <w:spacing w:after="0" w:line="240" w:lineRule="auto"/>
            </w:pPr>
            <w:r>
              <w:rPr>
                <w:color w:val="232B33"/>
                <w:sz w:val="16"/>
              </w:rPr>
              <w:t>8–90</w:t>
            </w:r>
          </w:p>
        </w:tc>
        <w:tc>
          <w:tcPr>
            <w:tcW w:type="dxa" w:w="3005"/>
            <w:tcMar>
              <w:top w:w="80" w:type="dxa"/>
              <w:start w:w="100" w:type="dxa"/>
              <w:bottom w:w="80" w:type="dxa"/>
              <w:end w:w="100" w:type="dxa"/>
            </w:tcMar>
            <w:shd w:fill="F8F9FA"/>
            <w:vAlign w:val="center"/>
          </w:tcPr>
          <w:p>
            <w:pPr>
              <w:keepLines/>
              <w:spacing w:after="0" w:line="240" w:lineRule="auto"/>
            </w:pPr>
            <w:r>
              <w:rPr>
                <w:color w:val="232B33"/>
                <w:sz w:val="16"/>
              </w:rPr>
              <w:t>Respuesta verbal guiada por dos pistas</w:t>
            </w:r>
          </w:p>
        </w:tc>
        <w:tc>
          <w:tcPr>
            <w:tcW w:type="dxa" w:w="1361"/>
            <w:tcMar>
              <w:top w:w="80" w:type="dxa"/>
              <w:start w:w="100" w:type="dxa"/>
              <w:bottom w:w="80" w:type="dxa"/>
              <w:end w:w="100" w:type="dxa"/>
            </w:tcMar>
            <w:shd w:fill="F8F9FA"/>
            <w:vAlign w:val="center"/>
          </w:tcPr>
          <w:p>
            <w:pPr>
              <w:keepLines/>
              <w:spacing w:after="0" w:line="240" w:lineRule="auto"/>
            </w:pPr>
            <w:r>
              <w:rPr>
                <w:color w:val="232B33"/>
                <w:sz w:val="16"/>
              </w:rPr>
              <w:t>30 s máximo</w:t>
            </w:r>
          </w:p>
        </w:tc>
      </w:tr>
      <w:tr>
        <w:trPr>
          <w:trHeight w:hRule="atLeast"/>
          <w:cantSplit/>
        </w:trPr>
        <w:tc>
          <w:tcPr>
            <w:tcW w:type="dxa" w:w="2268"/>
            <w:tcMar>
              <w:top w:w="80" w:type="dxa"/>
              <w:start w:w="100" w:type="dxa"/>
              <w:bottom w:w="80" w:type="dxa"/>
              <w:end w:w="100" w:type="dxa"/>
            </w:tcMar>
            <w:vAlign w:val="center"/>
          </w:tcPr>
          <w:p>
            <w:pPr>
              <w:keepLines/>
              <w:spacing w:after="0" w:line="240" w:lineRule="auto"/>
            </w:pPr>
            <w:r>
              <w:rPr>
                <w:color w:val="232B33"/>
                <w:sz w:val="16"/>
              </w:rPr>
              <w:t>Matrices</w:t>
            </w:r>
          </w:p>
        </w:tc>
        <w:tc>
          <w:tcPr>
            <w:tcW w:type="dxa" w:w="1134"/>
            <w:tcMar>
              <w:top w:w="80" w:type="dxa"/>
              <w:start w:w="100" w:type="dxa"/>
              <w:bottom w:w="80" w:type="dxa"/>
              <w:end w:w="100" w:type="dxa"/>
            </w:tcMar>
            <w:vAlign w:val="center"/>
          </w:tcPr>
          <w:p>
            <w:pPr>
              <w:keepLines/>
              <w:spacing w:after="0" w:line="240" w:lineRule="auto"/>
            </w:pPr>
            <w:r>
              <w:rPr>
                <w:color w:val="232B33"/>
                <w:sz w:val="16"/>
              </w:rPr>
              <w:t>48</w:t>
            </w:r>
          </w:p>
        </w:tc>
        <w:tc>
          <w:tcPr>
            <w:tcW w:type="dxa" w:w="1134"/>
            <w:tcMar>
              <w:top w:w="80" w:type="dxa"/>
              <w:start w:w="100" w:type="dxa"/>
              <w:bottom w:w="80" w:type="dxa"/>
              <w:end w:w="100" w:type="dxa"/>
            </w:tcMar>
            <w:vAlign w:val="center"/>
          </w:tcPr>
          <w:p>
            <w:pPr>
              <w:keepLines/>
              <w:spacing w:after="0" w:line="240" w:lineRule="auto"/>
            </w:pPr>
            <w:r>
              <w:rPr>
                <w:color w:val="232B33"/>
                <w:sz w:val="16"/>
              </w:rPr>
              <w:t>4–90</w:t>
            </w:r>
          </w:p>
        </w:tc>
        <w:tc>
          <w:tcPr>
            <w:tcW w:type="dxa" w:w="3005"/>
            <w:tcMar>
              <w:top w:w="80" w:type="dxa"/>
              <w:start w:w="100" w:type="dxa"/>
              <w:bottom w:w="80" w:type="dxa"/>
              <w:end w:w="100" w:type="dxa"/>
            </w:tcMar>
            <w:vAlign w:val="center"/>
          </w:tcPr>
          <w:p>
            <w:pPr>
              <w:keepLines/>
              <w:spacing w:after="0" w:line="240" w:lineRule="auto"/>
            </w:pPr>
            <w:r>
              <w:rPr>
                <w:color w:val="232B33"/>
                <w:sz w:val="16"/>
              </w:rPr>
              <w:t>Selección visual; señalar o indicar alternativa</w:t>
            </w:r>
          </w:p>
        </w:tc>
        <w:tc>
          <w:tcPr>
            <w:tcW w:type="dxa" w:w="1361"/>
            <w:tcMar>
              <w:top w:w="80" w:type="dxa"/>
              <w:start w:w="100" w:type="dxa"/>
              <w:bottom w:w="80" w:type="dxa"/>
              <w:end w:w="100" w:type="dxa"/>
            </w:tcMar>
            <w:vAlign w:val="center"/>
          </w:tcPr>
          <w:p>
            <w:pPr>
              <w:keepLines/>
              <w:spacing w:after="0" w:line="240" w:lineRule="auto"/>
            </w:pPr>
            <w:r>
              <w:rPr>
                <w:color w:val="232B33"/>
                <w:sz w:val="16"/>
              </w:rPr>
              <w:t>Sin límite específico</w:t>
            </w:r>
          </w:p>
        </w:tc>
      </w:tr>
    </w:tbl>
    <w:p>
      <w:pPr>
        <w:spacing w:after="20"/>
      </w:pPr>
    </w:p>
    <w:p>
      <w:pPr>
        <w:pStyle w:val="Heading1"/>
      </w:pPr>
      <w:r>
        <w:t>4. Preparación y condiciones generales de administración</w:t>
      </w:r>
    </w:p>
    <w:p>
      <w:pPr>
        <w:spacing w:after="100" w:line="259" w:lineRule="auto"/>
      </w:pPr>
      <w:r>
        <w:t>La administración estándar requiere el cuaderno de examen y la hoja o cuadernillo de anotación; para Definiciones se necesita además un cronómetro o reloj con segundero. El examinado debe poder observar cómodamente los estímulos mientras el examinador registra respuestas sin exponer la hoja de corrección. El manual recomienda una disposición que facilite compartir el cuaderno y mantener el registro fuera de la vista del examinado. Las instrucciones estandarizadas y los ítems de aprendizaje deben utilizarse para asegurar que la persona comprende la tarea, pero la ayuda no debe transformarse en enseñanza continua. Fuera de los ítems definidos como aprendizaje, no se debe proporcionar información que revele si una respuesta fue correcta o incorrecta. Cualquier desviación por condiciones clínicas, sensoriales, lingüísticas, conductuales o de formato debe registrarse porque su efecto sobre la comparabilidad con los baremos no puede asumirse como nulo.</w:t>
      </w:r>
    </w:p>
    <w:tbl>
      <w:tblPr>
        <w:tblW w:type="auto" w:w="0"/>
        <w:jc w:val="center"/>
        <w:tblLayout w:type="fixed"/>
        <w:tblLook w:firstColumn="1" w:firstRow="1" w:lastColumn="0" w:lastRow="0" w:noHBand="0" w:noVBand="1" w:val="04A0"/>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Pr>
      <w:tblGrid>
        <w:gridCol w:w="4929"/>
        <w:gridCol w:w="4929"/>
      </w:tblGrid>
      <w:tr>
        <w:trPr>
          <w:trHeight w:hRule="atLeast"/>
          <w:tblHeader w:val="true"/>
          <w:cantSplit/>
        </w:trPr>
        <w:tc>
          <w:tcPr>
            <w:tcW w:type="dxa" w:w="2381"/>
            <w:shd w:fill="17365D"/>
            <w:tcMar>
              <w:top w:w="80" w:type="dxa"/>
              <w:start w:w="100" w:type="dxa"/>
              <w:bottom w:w="80" w:type="dxa"/>
              <w:end w:w="100" w:type="dxa"/>
            </w:tcMar>
          </w:tcPr>
          <w:p>
            <w:pPr>
              <w:keepLines/>
              <w:jc w:val="center"/>
            </w:pPr>
            <w:r>
              <w:rPr>
                <w:b/>
                <w:color w:val="FFFFFF"/>
                <w:sz w:val="16"/>
              </w:rPr>
              <w:t>Antes de comenzar</w:t>
            </w:r>
          </w:p>
        </w:tc>
        <w:tc>
          <w:tcPr>
            <w:tcW w:type="dxa" w:w="6236"/>
            <w:shd w:fill="17365D"/>
            <w:tcMar>
              <w:top w:w="80" w:type="dxa"/>
              <w:start w:w="100" w:type="dxa"/>
              <w:bottom w:w="80" w:type="dxa"/>
              <w:end w:w="100" w:type="dxa"/>
            </w:tcMar>
          </w:tcPr>
          <w:p>
            <w:pPr>
              <w:keepLines/>
              <w:jc w:val="center"/>
            </w:pPr>
            <w:r>
              <w:rPr>
                <w:b/>
                <w:color w:val="FFFFFF"/>
                <w:sz w:val="16"/>
              </w:rPr>
              <w:t>Verificación</w:t>
            </w:r>
          </w:p>
        </w:tc>
      </w:tr>
      <w:tr>
        <w:trPr>
          <w:trHeight w:hRule="atLeast"/>
          <w:cantSplit/>
        </w:trPr>
        <w:tc>
          <w:tcPr>
            <w:tcW w:type="dxa" w:w="2381"/>
            <w:tcMar>
              <w:top w:w="80" w:type="dxa"/>
              <w:start w:w="100" w:type="dxa"/>
              <w:bottom w:w="80" w:type="dxa"/>
              <w:end w:w="100" w:type="dxa"/>
            </w:tcMar>
            <w:vAlign w:val="center"/>
          </w:tcPr>
          <w:p>
            <w:pPr>
              <w:keepLines/>
              <w:spacing w:after="0" w:line="240" w:lineRule="auto"/>
            </w:pPr>
            <w:r>
              <w:rPr>
                <w:color w:val="232B33"/>
                <w:sz w:val="16"/>
              </w:rPr>
              <w:t>Identidad del instrumento</w:t>
            </w:r>
          </w:p>
        </w:tc>
        <w:tc>
          <w:tcPr>
            <w:tcW w:type="dxa" w:w="6236"/>
            <w:tcMar>
              <w:top w:w="80" w:type="dxa"/>
              <w:start w:w="100" w:type="dxa"/>
              <w:bottom w:w="80" w:type="dxa"/>
              <w:end w:w="100" w:type="dxa"/>
            </w:tcMar>
            <w:vAlign w:val="center"/>
          </w:tcPr>
          <w:p>
            <w:pPr>
              <w:keepLines/>
              <w:spacing w:after="0" w:line="240" w:lineRule="auto"/>
            </w:pPr>
            <w:r>
              <w:rPr>
                <w:color w:val="232B33"/>
                <w:sz w:val="16"/>
              </w:rPr>
              <w:t>Confirmar K-BIT clásico español, no KBIT-2/KBIT-2 Revised.</w:t>
            </w:r>
          </w:p>
        </w:tc>
      </w:tr>
      <w:tr>
        <w:trPr>
          <w:trHeight w:hRule="atLeast"/>
          <w:cantSplit/>
        </w:trPr>
        <w:tc>
          <w:tcPr>
            <w:tcW w:type="dxa" w:w="2381"/>
            <w:tcMar>
              <w:top w:w="80" w:type="dxa"/>
              <w:start w:w="100" w:type="dxa"/>
              <w:bottom w:w="80" w:type="dxa"/>
              <w:end w:w="100" w:type="dxa"/>
            </w:tcMar>
            <w:shd w:fill="F8F9FA"/>
            <w:vAlign w:val="center"/>
          </w:tcPr>
          <w:p>
            <w:pPr>
              <w:keepLines/>
              <w:spacing w:after="0" w:line="240" w:lineRule="auto"/>
            </w:pPr>
            <w:r>
              <w:rPr>
                <w:color w:val="232B33"/>
                <w:sz w:val="16"/>
              </w:rPr>
              <w:t>Edad cronológica</w:t>
            </w:r>
          </w:p>
        </w:tc>
        <w:tc>
          <w:tcPr>
            <w:tcW w:type="dxa" w:w="6236"/>
            <w:tcMar>
              <w:top w:w="80" w:type="dxa"/>
              <w:start w:w="100" w:type="dxa"/>
              <w:bottom w:w="80" w:type="dxa"/>
              <w:end w:w="100" w:type="dxa"/>
            </w:tcMar>
            <w:shd w:fill="F8F9FA"/>
            <w:vAlign w:val="center"/>
          </w:tcPr>
          <w:p>
            <w:pPr>
              <w:keepLines/>
              <w:spacing w:after="0" w:line="240" w:lineRule="auto"/>
            </w:pPr>
            <w:r>
              <w:rPr>
                <w:color w:val="232B33"/>
                <w:sz w:val="16"/>
              </w:rPr>
              <w:t>Calcular edad exacta a la fecha del primer día de examen.</w:t>
            </w:r>
          </w:p>
        </w:tc>
      </w:tr>
      <w:tr>
        <w:trPr>
          <w:trHeight w:hRule="atLeast"/>
          <w:cantSplit/>
        </w:trPr>
        <w:tc>
          <w:tcPr>
            <w:tcW w:type="dxa" w:w="2381"/>
            <w:tcMar>
              <w:top w:w="80" w:type="dxa"/>
              <w:start w:w="100" w:type="dxa"/>
              <w:bottom w:w="80" w:type="dxa"/>
              <w:end w:w="100" w:type="dxa"/>
            </w:tcMar>
            <w:vAlign w:val="center"/>
          </w:tcPr>
          <w:p>
            <w:pPr>
              <w:keepLines/>
              <w:spacing w:after="0" w:line="240" w:lineRule="auto"/>
            </w:pPr>
            <w:r>
              <w:rPr>
                <w:color w:val="232B33"/>
                <w:sz w:val="16"/>
              </w:rPr>
              <w:t>Material</w:t>
            </w:r>
          </w:p>
        </w:tc>
        <w:tc>
          <w:tcPr>
            <w:tcW w:type="dxa" w:w="6236"/>
            <w:tcMar>
              <w:top w:w="80" w:type="dxa"/>
              <w:start w:w="100" w:type="dxa"/>
              <w:bottom w:w="80" w:type="dxa"/>
              <w:end w:w="100" w:type="dxa"/>
            </w:tcMar>
            <w:vAlign w:val="center"/>
          </w:tcPr>
          <w:p>
            <w:pPr>
              <w:keepLines/>
              <w:spacing w:after="0" w:line="240" w:lineRule="auto"/>
            </w:pPr>
            <w:r>
              <w:rPr>
                <w:color w:val="232B33"/>
                <w:sz w:val="16"/>
              </w:rPr>
              <w:t>Cuaderno de examen + hoja de anotación; cronómetro/reloj para Definiciones.</w:t>
            </w:r>
          </w:p>
        </w:tc>
      </w:tr>
      <w:tr>
        <w:trPr>
          <w:trHeight w:hRule="atLeast"/>
          <w:cantSplit/>
        </w:trPr>
        <w:tc>
          <w:tcPr>
            <w:tcW w:type="dxa" w:w="2381"/>
            <w:tcMar>
              <w:top w:w="80" w:type="dxa"/>
              <w:start w:w="100" w:type="dxa"/>
              <w:bottom w:w="80" w:type="dxa"/>
              <w:end w:w="100" w:type="dxa"/>
            </w:tcMar>
            <w:shd w:fill="F8F9FA"/>
            <w:vAlign w:val="center"/>
          </w:tcPr>
          <w:p>
            <w:pPr>
              <w:keepLines/>
              <w:spacing w:after="0" w:line="240" w:lineRule="auto"/>
            </w:pPr>
            <w:r>
              <w:rPr>
                <w:color w:val="232B33"/>
                <w:sz w:val="16"/>
              </w:rPr>
              <w:t>Entorno</w:t>
            </w:r>
          </w:p>
        </w:tc>
        <w:tc>
          <w:tcPr>
            <w:tcW w:type="dxa" w:w="6236"/>
            <w:tcMar>
              <w:top w:w="80" w:type="dxa"/>
              <w:start w:w="100" w:type="dxa"/>
              <w:bottom w:w="80" w:type="dxa"/>
              <w:end w:w="100" w:type="dxa"/>
            </w:tcMar>
            <w:shd w:fill="F8F9FA"/>
            <w:vAlign w:val="center"/>
          </w:tcPr>
          <w:p>
            <w:pPr>
              <w:keepLines/>
              <w:spacing w:after="0" w:line="240" w:lineRule="auto"/>
            </w:pPr>
            <w:r>
              <w:rPr>
                <w:color w:val="232B33"/>
                <w:sz w:val="16"/>
              </w:rPr>
              <w:t>Iluminación, visión de estímulos, mínima distracción, privacidad de la hoja de corrección.</w:t>
            </w:r>
          </w:p>
        </w:tc>
      </w:tr>
      <w:tr>
        <w:trPr>
          <w:trHeight w:hRule="atLeast"/>
          <w:cantSplit/>
        </w:trPr>
        <w:tc>
          <w:tcPr>
            <w:tcW w:type="dxa" w:w="2381"/>
            <w:tcMar>
              <w:top w:w="80" w:type="dxa"/>
              <w:start w:w="100" w:type="dxa"/>
              <w:bottom w:w="80" w:type="dxa"/>
              <w:end w:w="100" w:type="dxa"/>
            </w:tcMar>
            <w:vAlign w:val="center"/>
          </w:tcPr>
          <w:p>
            <w:pPr>
              <w:keepLines/>
              <w:spacing w:after="0" w:line="240" w:lineRule="auto"/>
            </w:pPr>
            <w:r>
              <w:rPr>
                <w:color w:val="232B33"/>
                <w:sz w:val="16"/>
              </w:rPr>
              <w:t>Ruta por edad</w:t>
            </w:r>
          </w:p>
        </w:tc>
        <w:tc>
          <w:tcPr>
            <w:tcW w:type="dxa" w:w="6236"/>
            <w:tcMar>
              <w:top w:w="80" w:type="dxa"/>
              <w:start w:w="100" w:type="dxa"/>
              <w:bottom w:w="80" w:type="dxa"/>
              <w:end w:w="100" w:type="dxa"/>
            </w:tcMar>
            <w:vAlign w:val="center"/>
          </w:tcPr>
          <w:p>
            <w:pPr>
              <w:keepLines/>
              <w:spacing w:after="0" w:line="240" w:lineRule="auto"/>
            </w:pPr>
            <w:r>
              <w:rPr>
                <w:color w:val="232B33"/>
                <w:sz w:val="16"/>
              </w:rPr>
              <w:t>Determinar punto de inicio de cada prueba antes de administrarla.</w:t>
            </w:r>
          </w:p>
        </w:tc>
      </w:tr>
      <w:tr>
        <w:trPr>
          <w:trHeight w:hRule="atLeast"/>
          <w:cantSplit/>
        </w:trPr>
        <w:tc>
          <w:tcPr>
            <w:tcW w:type="dxa" w:w="2381"/>
            <w:tcMar>
              <w:top w:w="80" w:type="dxa"/>
              <w:start w:w="100" w:type="dxa"/>
              <w:bottom w:w="80" w:type="dxa"/>
              <w:end w:w="100" w:type="dxa"/>
            </w:tcMar>
            <w:shd w:fill="F8F9FA"/>
            <w:vAlign w:val="center"/>
          </w:tcPr>
          <w:p>
            <w:pPr>
              <w:keepLines/>
              <w:spacing w:after="0" w:line="240" w:lineRule="auto"/>
            </w:pPr>
            <w:r>
              <w:rPr>
                <w:color w:val="232B33"/>
                <w:sz w:val="16"/>
              </w:rPr>
              <w:t>Registro</w:t>
            </w:r>
          </w:p>
        </w:tc>
        <w:tc>
          <w:tcPr>
            <w:tcW w:type="dxa" w:w="6236"/>
            <w:tcMar>
              <w:top w:w="80" w:type="dxa"/>
              <w:start w:w="100" w:type="dxa"/>
              <w:bottom w:w="80" w:type="dxa"/>
              <w:end w:w="100" w:type="dxa"/>
            </w:tcMar>
            <w:shd w:fill="F8F9FA"/>
            <w:vAlign w:val="center"/>
          </w:tcPr>
          <w:p>
            <w:pPr>
              <w:keepLines/>
              <w:spacing w:after="0" w:line="240" w:lineRule="auto"/>
            </w:pPr>
            <w:r>
              <w:rPr>
                <w:color w:val="232B33"/>
                <w:sz w:val="16"/>
              </w:rPr>
              <w:t>Puntuar 1/0 durante la administración y documentar aclaraciones o incidencias.</w:t>
            </w:r>
          </w:p>
        </w:tc>
      </w:tr>
    </w:tbl>
    <w:p>
      <w:pPr>
        <w:spacing w:after="20"/>
      </w:pPr>
    </w:p>
    <w:p>
      <w:pPr>
        <w:pStyle w:val="Heading1"/>
      </w:pPr>
      <w:r>
        <w:t>5. Cálculo de la edad cronológica</w:t>
      </w:r>
    </w:p>
    <w:p>
      <w:pPr>
        <w:spacing w:after="100" w:line="259" w:lineRule="auto"/>
      </w:pPr>
      <w:r>
        <w:t>El manual indica calcular la edad cronológica restando la fecha de nacimiento de la fecha de examen. Si la evaluación se extiende a más de un día, se utiliza la fecha del primer día. Cuando es necesario “pedir prestado” para efectuar la resta, un mes se operacionaliza como 30 días y un año como 12 meses. Esta regla es importante porque los puntos de inicio y la transformación posterior de puntuaciones dependen de la edad. En una implementación informática conviene almacenar la fecha de nacimiento, la fecha del primer día de aplicación y la edad derivada en años, meses y días, evitando recalcular con criterios calendáricos diferentes en módulos distintos. El sistema debe conservar la fecha original para auditoría y aplicar de forma determinista el criterio del manual, especialmente alrededor de los límites de grupos de edad (Kaufman &amp; Kaufman, 2000, p. 27).</w:t>
      </w:r>
    </w:p>
    <w:p>
      <w:pPr>
        <w:pStyle w:val="Heading1"/>
      </w:pPr>
      <w:r>
        <w:t>6. Concepto clave: bloques de ítems</w:t>
      </w:r>
    </w:p>
    <w:p>
      <w:pPr>
        <w:spacing w:after="100" w:line="259" w:lineRule="auto"/>
      </w:pPr>
      <w:r>
        <w:t>Cada prueba distribuye los ítems en bloques de cuatro o cinco elementos, identificados en la hoja de anotación por separadores horizontales. Los puntos de inicio coinciden con el primer ítem de un bloque. Esta organización no es decorativa: gobierna tanto el retorno como la discontinuación. Por ello, una aplicación manual o digital debe evaluar el rendimiento a nivel de bloque, no simplemente llevar un contador global de fallos. Si un examinado falla todos los ítems de un bloque, se alcanza el criterio general de terminación, salvo la excepción del primer bloque cuando la prueba se inició después del ítem 1: en ese caso debe aplicarse la regla de retorno. Si existe duda sobre la puntuación de una respuesta que podría completar un bloque de fallos, la aplicación debe continuar hasta tener certeza de que el criterio se ha cumplido; un ítem acertado administrado después de una discontinuación ya válida no debe rescatar la prueba.</w:t>
      </w:r>
    </w:p>
    <w:tbl>
      <w:tblPr>
        <w:tblW w:type="auto" w:w="0"/>
        <w:jc w:val="center"/>
        <w:tblLayout w:type="fixed"/>
        <w:tblLook w:firstColumn="1" w:firstRow="1" w:lastColumn="0" w:lastRow="0" w:noHBand="0" w:noVBand="1" w:val="04A0"/>
      </w:tblPr>
      <w:tblGrid>
        <w:gridCol w:w="198"/>
        <w:gridCol w:w="9071"/>
      </w:tblGrid>
      <w:tr>
        <w:trPr>
          <w:trHeight w:hRule="atLeast"/>
          <w:cantSplit/>
        </w:trPr>
        <w:tc>
          <w:tcPr>
            <w:tcW w:type="dxa" w:w="4929"/>
            <w:shd w:fill="9C2F2F"/>
            <w:tcMar>
              <w:top w:w="0" w:type="dxa"/>
              <w:start w:w="0" w:type="dxa"/>
              <w:bottom w:w="0" w:type="dxa"/>
              <w:end w:w="0" w:type="dxa"/>
            </w:tcMar>
            <w:vAlign w:val="center"/>
          </w:tcPr>
          <w:p>
            <w:pPr>
              <w:keepLines/>
            </w:pPr>
          </w:p>
        </w:tc>
        <w:tc>
          <w:tcPr>
            <w:tcW w:type="dxa" w:w="4929"/>
            <w:shd w:fill="FCECEC"/>
            <w:tcMar>
              <w:top w:w="120" w:type="dxa"/>
              <w:start w:w="160" w:type="dxa"/>
              <w:bottom w:w="120" w:type="dxa"/>
              <w:end w:w="160" w:type="dxa"/>
            </w:tcMar>
          </w:tcPr>
          <w:p>
            <w:pPr>
              <w:keepLines/>
            </w:pPr>
            <w:r>
              <w:rPr>
                <w:b/>
                <w:color w:val="232B33"/>
              </w:rPr>
              <w:t xml:space="preserve">Error de implementación frecuente.  </w:t>
            </w:r>
            <w:r>
              <w:rPr>
                <w:color w:val="232B33"/>
              </w:rPr>
              <w:t>Un contador “3 fallos seguidos = detener” es incorrecto para este K-BIT. Debe modelarse el bloque actual y comprobar si TODOS sus ítems obtuvieron 0.</w:t>
            </w:r>
          </w:p>
        </w:tc>
      </w:tr>
    </w:tbl>
    <w:p>
      <w:pPr>
        <w:spacing w:after="20"/>
      </w:pPr>
    </w:p>
    <w:p>
      <w:pPr>
        <w:pStyle w:val="Heading1"/>
      </w:pPr>
      <w:r>
        <w:t>7. Puntos de inicio oficiales por edad</w:t>
      </w:r>
    </w:p>
    <w:p>
      <w:pPr>
        <w:pStyle w:val="Heading2"/>
      </w:pPr>
      <w:r>
        <w:t>7.1. Vocabulario Expresivo</w:t>
      </w:r>
    </w:p>
    <w:tbl>
      <w:tblPr>
        <w:tblW w:type="auto" w:w="0"/>
        <w:jc w:val="center"/>
        <w:tblLayout w:type="fixed"/>
        <w:tblLook w:firstColumn="1" w:firstRow="1" w:lastColumn="0" w:lastRow="0" w:noHBand="0" w:noVBand="1" w:val="04A0"/>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Pr>
      <w:tblGrid>
        <w:gridCol w:w="4929"/>
        <w:gridCol w:w="4929"/>
      </w:tblGrid>
      <w:tr>
        <w:trPr>
          <w:trHeight w:hRule="atLeast"/>
          <w:tblHeader w:val="true"/>
          <w:cantSplit/>
        </w:trPr>
        <w:tc>
          <w:tcPr>
            <w:tcW w:type="dxa" w:w="3402"/>
            <w:shd w:fill="17365D"/>
            <w:tcMar>
              <w:top w:w="80" w:type="dxa"/>
              <w:start w:w="100" w:type="dxa"/>
              <w:bottom w:w="80" w:type="dxa"/>
              <w:end w:w="100" w:type="dxa"/>
            </w:tcMar>
          </w:tcPr>
          <w:p>
            <w:pPr>
              <w:keepLines/>
              <w:jc w:val="center"/>
            </w:pPr>
            <w:r>
              <w:rPr>
                <w:b/>
                <w:color w:val="FFFFFF"/>
                <w:sz w:val="16"/>
              </w:rPr>
              <w:t>Edad</w:t>
            </w:r>
          </w:p>
        </w:tc>
        <w:tc>
          <w:tcPr>
            <w:tcW w:type="dxa" w:w="3402"/>
            <w:shd w:fill="17365D"/>
            <w:tcMar>
              <w:top w:w="80" w:type="dxa"/>
              <w:start w:w="100" w:type="dxa"/>
              <w:bottom w:w="80" w:type="dxa"/>
              <w:end w:w="100" w:type="dxa"/>
            </w:tcMar>
          </w:tcPr>
          <w:p>
            <w:pPr>
              <w:keepLines/>
              <w:jc w:val="center"/>
            </w:pPr>
            <w:r>
              <w:rPr>
                <w:b/>
                <w:color w:val="FFFFFF"/>
                <w:sz w:val="16"/>
              </w:rPr>
              <w:t>Comenzar en</w:t>
            </w:r>
          </w:p>
        </w:tc>
      </w:tr>
      <w:tr>
        <w:trPr>
          <w:trHeight w:hRule="atLeast"/>
          <w:cantSplit/>
        </w:trPr>
        <w:tc>
          <w:tcPr>
            <w:tcW w:type="dxa" w:w="3402"/>
            <w:tcMar>
              <w:top w:w="80" w:type="dxa"/>
              <w:start w:w="100" w:type="dxa"/>
              <w:bottom w:w="80" w:type="dxa"/>
              <w:end w:w="100" w:type="dxa"/>
            </w:tcMar>
            <w:vAlign w:val="center"/>
          </w:tcPr>
          <w:p>
            <w:pPr>
              <w:keepLines/>
              <w:spacing w:after="0" w:line="240" w:lineRule="auto"/>
            </w:pPr>
            <w:r>
              <w:rPr>
                <w:color w:val="232B33"/>
                <w:sz w:val="16"/>
              </w:rPr>
              <w:t>4–5 años</w:t>
            </w:r>
          </w:p>
        </w:tc>
        <w:tc>
          <w:tcPr>
            <w:tcW w:type="dxa" w:w="3402"/>
            <w:tcMar>
              <w:top w:w="80" w:type="dxa"/>
              <w:start w:w="100" w:type="dxa"/>
              <w:bottom w:w="80" w:type="dxa"/>
              <w:end w:w="100" w:type="dxa"/>
            </w:tcMar>
            <w:vAlign w:val="center"/>
          </w:tcPr>
          <w:p>
            <w:pPr>
              <w:keepLines/>
              <w:spacing w:after="0" w:line="240" w:lineRule="auto"/>
            </w:pPr>
            <w:r>
              <w:rPr>
                <w:color w:val="232B33"/>
                <w:sz w:val="16"/>
              </w:rPr>
              <w:t>Ítem 1</w:t>
            </w:r>
          </w:p>
        </w:tc>
      </w:tr>
      <w:tr>
        <w:trPr>
          <w:trHeight w:hRule="atLeast"/>
          <w:cantSplit/>
        </w:trPr>
        <w:tc>
          <w:tcPr>
            <w:tcW w:type="dxa" w:w="3402"/>
            <w:tcMar>
              <w:top w:w="80" w:type="dxa"/>
              <w:start w:w="100" w:type="dxa"/>
              <w:bottom w:w="80" w:type="dxa"/>
              <w:end w:w="100" w:type="dxa"/>
            </w:tcMar>
            <w:shd w:fill="F8F9FA"/>
            <w:vAlign w:val="center"/>
          </w:tcPr>
          <w:p>
            <w:pPr>
              <w:keepLines/>
              <w:spacing w:after="0" w:line="240" w:lineRule="auto"/>
            </w:pPr>
            <w:r>
              <w:rPr>
                <w:color w:val="232B33"/>
                <w:sz w:val="16"/>
              </w:rPr>
              <w:t>6 años</w:t>
            </w:r>
          </w:p>
        </w:tc>
        <w:tc>
          <w:tcPr>
            <w:tcW w:type="dxa" w:w="3402"/>
            <w:tcMar>
              <w:top w:w="80" w:type="dxa"/>
              <w:start w:w="100" w:type="dxa"/>
              <w:bottom w:w="80" w:type="dxa"/>
              <w:end w:w="100" w:type="dxa"/>
            </w:tcMar>
            <w:shd w:fill="F8F9FA"/>
            <w:vAlign w:val="center"/>
          </w:tcPr>
          <w:p>
            <w:pPr>
              <w:keepLines/>
              <w:spacing w:after="0" w:line="240" w:lineRule="auto"/>
            </w:pPr>
            <w:r>
              <w:rPr>
                <w:color w:val="232B33"/>
                <w:sz w:val="16"/>
              </w:rPr>
              <w:t>Ítem 6</w:t>
            </w:r>
          </w:p>
        </w:tc>
      </w:tr>
      <w:tr>
        <w:trPr>
          <w:trHeight w:hRule="atLeast"/>
          <w:cantSplit/>
        </w:trPr>
        <w:tc>
          <w:tcPr>
            <w:tcW w:type="dxa" w:w="3402"/>
            <w:tcMar>
              <w:top w:w="80" w:type="dxa"/>
              <w:start w:w="100" w:type="dxa"/>
              <w:bottom w:w="80" w:type="dxa"/>
              <w:end w:w="100" w:type="dxa"/>
            </w:tcMar>
            <w:vAlign w:val="center"/>
          </w:tcPr>
          <w:p>
            <w:pPr>
              <w:keepLines/>
              <w:spacing w:after="0" w:line="240" w:lineRule="auto"/>
            </w:pPr>
            <w:r>
              <w:rPr>
                <w:color w:val="232B33"/>
                <w:sz w:val="16"/>
              </w:rPr>
              <w:t>7 años</w:t>
            </w:r>
          </w:p>
        </w:tc>
        <w:tc>
          <w:tcPr>
            <w:tcW w:type="dxa" w:w="3402"/>
            <w:tcMar>
              <w:top w:w="80" w:type="dxa"/>
              <w:start w:w="100" w:type="dxa"/>
              <w:bottom w:w="80" w:type="dxa"/>
              <w:end w:w="100" w:type="dxa"/>
            </w:tcMar>
            <w:vAlign w:val="center"/>
          </w:tcPr>
          <w:p>
            <w:pPr>
              <w:keepLines/>
              <w:spacing w:after="0" w:line="240" w:lineRule="auto"/>
            </w:pPr>
            <w:r>
              <w:rPr>
                <w:color w:val="232B33"/>
                <w:sz w:val="16"/>
              </w:rPr>
              <w:t>Ítem 11</w:t>
            </w:r>
          </w:p>
        </w:tc>
      </w:tr>
      <w:tr>
        <w:trPr>
          <w:trHeight w:hRule="atLeast"/>
          <w:cantSplit/>
        </w:trPr>
        <w:tc>
          <w:tcPr>
            <w:tcW w:type="dxa" w:w="3402"/>
            <w:tcMar>
              <w:top w:w="80" w:type="dxa"/>
              <w:start w:w="100" w:type="dxa"/>
              <w:bottom w:w="80" w:type="dxa"/>
              <w:end w:w="100" w:type="dxa"/>
            </w:tcMar>
            <w:shd w:fill="F8F9FA"/>
            <w:vAlign w:val="center"/>
          </w:tcPr>
          <w:p>
            <w:pPr>
              <w:keepLines/>
              <w:spacing w:after="0" w:line="240" w:lineRule="auto"/>
            </w:pPr>
            <w:r>
              <w:rPr>
                <w:color w:val="232B33"/>
                <w:sz w:val="16"/>
              </w:rPr>
              <w:t>8 años</w:t>
            </w:r>
          </w:p>
        </w:tc>
        <w:tc>
          <w:tcPr>
            <w:tcW w:type="dxa" w:w="3402"/>
            <w:tcMar>
              <w:top w:w="80" w:type="dxa"/>
              <w:start w:w="100" w:type="dxa"/>
              <w:bottom w:w="80" w:type="dxa"/>
              <w:end w:w="100" w:type="dxa"/>
            </w:tcMar>
            <w:shd w:fill="F8F9FA"/>
            <w:vAlign w:val="center"/>
          </w:tcPr>
          <w:p>
            <w:pPr>
              <w:keepLines/>
              <w:spacing w:after="0" w:line="240" w:lineRule="auto"/>
            </w:pPr>
            <w:r>
              <w:rPr>
                <w:color w:val="232B33"/>
                <w:sz w:val="16"/>
              </w:rPr>
              <w:t>Ítem 16</w:t>
            </w:r>
          </w:p>
        </w:tc>
      </w:tr>
      <w:tr>
        <w:trPr>
          <w:trHeight w:hRule="atLeast"/>
          <w:cantSplit/>
        </w:trPr>
        <w:tc>
          <w:tcPr>
            <w:tcW w:type="dxa" w:w="3402"/>
            <w:tcMar>
              <w:top w:w="80" w:type="dxa"/>
              <w:start w:w="100" w:type="dxa"/>
              <w:bottom w:w="80" w:type="dxa"/>
              <w:end w:w="100" w:type="dxa"/>
            </w:tcMar>
            <w:vAlign w:val="center"/>
          </w:tcPr>
          <w:p>
            <w:pPr>
              <w:keepLines/>
              <w:spacing w:after="0" w:line="240" w:lineRule="auto"/>
            </w:pPr>
            <w:r>
              <w:rPr>
                <w:color w:val="232B33"/>
                <w:sz w:val="16"/>
              </w:rPr>
              <w:t>9–10 años</w:t>
            </w:r>
          </w:p>
        </w:tc>
        <w:tc>
          <w:tcPr>
            <w:tcW w:type="dxa" w:w="3402"/>
            <w:tcMar>
              <w:top w:w="80" w:type="dxa"/>
              <w:start w:w="100" w:type="dxa"/>
              <w:bottom w:w="80" w:type="dxa"/>
              <w:end w:w="100" w:type="dxa"/>
            </w:tcMar>
            <w:vAlign w:val="center"/>
          </w:tcPr>
          <w:p>
            <w:pPr>
              <w:keepLines/>
              <w:spacing w:after="0" w:line="240" w:lineRule="auto"/>
            </w:pPr>
            <w:r>
              <w:rPr>
                <w:color w:val="232B33"/>
                <w:sz w:val="16"/>
              </w:rPr>
              <w:t>Ítem 21</w:t>
            </w:r>
          </w:p>
        </w:tc>
      </w:tr>
      <w:tr>
        <w:trPr>
          <w:trHeight w:hRule="atLeast"/>
          <w:cantSplit/>
        </w:trPr>
        <w:tc>
          <w:tcPr>
            <w:tcW w:type="dxa" w:w="3402"/>
            <w:tcMar>
              <w:top w:w="80" w:type="dxa"/>
              <w:start w:w="100" w:type="dxa"/>
              <w:bottom w:w="80" w:type="dxa"/>
              <w:end w:w="100" w:type="dxa"/>
            </w:tcMar>
            <w:shd w:fill="F8F9FA"/>
            <w:vAlign w:val="center"/>
          </w:tcPr>
          <w:p>
            <w:pPr>
              <w:keepLines/>
              <w:spacing w:after="0" w:line="240" w:lineRule="auto"/>
            </w:pPr>
            <w:r>
              <w:rPr>
                <w:color w:val="232B33"/>
                <w:sz w:val="16"/>
              </w:rPr>
              <w:t>11–12 años</w:t>
            </w:r>
          </w:p>
        </w:tc>
        <w:tc>
          <w:tcPr>
            <w:tcW w:type="dxa" w:w="3402"/>
            <w:tcMar>
              <w:top w:w="80" w:type="dxa"/>
              <w:start w:w="100" w:type="dxa"/>
              <w:bottom w:w="80" w:type="dxa"/>
              <w:end w:w="100" w:type="dxa"/>
            </w:tcMar>
            <w:shd w:fill="F8F9FA"/>
            <w:vAlign w:val="center"/>
          </w:tcPr>
          <w:p>
            <w:pPr>
              <w:keepLines/>
              <w:spacing w:after="0" w:line="240" w:lineRule="auto"/>
            </w:pPr>
            <w:r>
              <w:rPr>
                <w:color w:val="232B33"/>
                <w:sz w:val="16"/>
              </w:rPr>
              <w:t>Ítem 26</w:t>
            </w:r>
          </w:p>
        </w:tc>
      </w:tr>
      <w:tr>
        <w:trPr>
          <w:trHeight w:hRule="atLeast"/>
          <w:cantSplit/>
        </w:trPr>
        <w:tc>
          <w:tcPr>
            <w:tcW w:type="dxa" w:w="3402"/>
            <w:tcMar>
              <w:top w:w="80" w:type="dxa"/>
              <w:start w:w="100" w:type="dxa"/>
              <w:bottom w:w="80" w:type="dxa"/>
              <w:end w:w="100" w:type="dxa"/>
            </w:tcMar>
            <w:vAlign w:val="center"/>
          </w:tcPr>
          <w:p>
            <w:pPr>
              <w:keepLines/>
              <w:spacing w:after="0" w:line="240" w:lineRule="auto"/>
            </w:pPr>
            <w:r>
              <w:rPr>
                <w:color w:val="232B33"/>
                <w:sz w:val="16"/>
              </w:rPr>
              <w:t>13–90 años</w:t>
            </w:r>
          </w:p>
        </w:tc>
        <w:tc>
          <w:tcPr>
            <w:tcW w:type="dxa" w:w="3402"/>
            <w:tcMar>
              <w:top w:w="80" w:type="dxa"/>
              <w:start w:w="100" w:type="dxa"/>
              <w:bottom w:w="80" w:type="dxa"/>
              <w:end w:w="100" w:type="dxa"/>
            </w:tcMar>
            <w:vAlign w:val="center"/>
          </w:tcPr>
          <w:p>
            <w:pPr>
              <w:keepLines/>
              <w:spacing w:after="0" w:line="240" w:lineRule="auto"/>
            </w:pPr>
            <w:r>
              <w:rPr>
                <w:color w:val="232B33"/>
                <w:sz w:val="16"/>
              </w:rPr>
              <w:t>Ítem 31</w:t>
            </w:r>
          </w:p>
        </w:tc>
      </w:tr>
    </w:tbl>
    <w:p>
      <w:pPr>
        <w:spacing w:after="20"/>
      </w:pPr>
    </w:p>
    <w:p>
      <w:pPr>
        <w:spacing w:after="100" w:line="259" w:lineRule="auto"/>
      </w:pPr>
      <w:r>
        <w:t>Los puntos de inicio de Vocabulario Expresivo están alineados con bloques de cinco ítems. Los dos primeros ítems realmente administrados a cada examinado funcionan como ítems de aprendizaje. Si la persona inicia, por ejemplo, en un bloque avanzado por su edad, el aprendizaje se aplica allí; si posteriormente debe retornar al ítem 1 por no alcanzar el criterio del primer bloque, no se abre una nueva fase de aprendizaje adicional. La puntuación de los ítems de aprendizaje se basa en la primera respuesta emitida, aunque la instrucción posterior pueda emplearse para asegurar que se comprende la tarea. Esta distinción evita inflar artificialmente la puntuación mediante correcciones enseñadas. La secuencia de inicio 1/6/11/16/21/26/31 fue verificada en hojas de instrucciones del K-BIT clásico y coincide con la organización por bloques del manual.</w:t>
      </w:r>
    </w:p>
    <w:p>
      <w:pPr>
        <w:pStyle w:val="Heading2"/>
      </w:pPr>
      <w:r>
        <w:t>7.2. Definiciones</w:t>
      </w:r>
    </w:p>
    <w:tbl>
      <w:tblPr>
        <w:tblW w:type="auto" w:w="0"/>
        <w:jc w:val="center"/>
        <w:tblLayout w:type="fixed"/>
        <w:tblLook w:firstColumn="1" w:firstRow="1" w:lastColumn="0" w:lastRow="0" w:noHBand="0" w:noVBand="1" w:val="04A0"/>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Pr>
      <w:tblGrid>
        <w:gridCol w:w="3286"/>
        <w:gridCol w:w="3286"/>
        <w:gridCol w:w="3286"/>
      </w:tblGrid>
      <w:tr>
        <w:trPr>
          <w:trHeight w:hRule="atLeast"/>
          <w:tblHeader w:val="true"/>
          <w:cantSplit/>
        </w:trPr>
        <w:tc>
          <w:tcPr>
            <w:tcW w:type="dxa" w:w="2551"/>
            <w:shd w:fill="17365D"/>
            <w:tcMar>
              <w:top w:w="80" w:type="dxa"/>
              <w:start w:w="100" w:type="dxa"/>
              <w:bottom w:w="80" w:type="dxa"/>
              <w:end w:w="100" w:type="dxa"/>
            </w:tcMar>
          </w:tcPr>
          <w:p>
            <w:pPr>
              <w:keepLines/>
              <w:jc w:val="center"/>
            </w:pPr>
            <w:r>
              <w:rPr>
                <w:b/>
                <w:color w:val="FFFFFF"/>
                <w:sz w:val="16"/>
              </w:rPr>
              <w:t>Edad</w:t>
            </w:r>
          </w:p>
        </w:tc>
        <w:tc>
          <w:tcPr>
            <w:tcW w:type="dxa" w:w="2835"/>
            <w:shd w:fill="17365D"/>
            <w:tcMar>
              <w:top w:w="80" w:type="dxa"/>
              <w:start w:w="100" w:type="dxa"/>
              <w:bottom w:w="80" w:type="dxa"/>
              <w:end w:w="100" w:type="dxa"/>
            </w:tcMar>
          </w:tcPr>
          <w:p>
            <w:pPr>
              <w:keepLines/>
              <w:jc w:val="center"/>
            </w:pPr>
            <w:r>
              <w:rPr>
                <w:b/>
                <w:color w:val="FFFFFF"/>
                <w:sz w:val="16"/>
              </w:rPr>
              <w:t>Ejemplos</w:t>
            </w:r>
          </w:p>
        </w:tc>
        <w:tc>
          <w:tcPr>
            <w:tcW w:type="dxa" w:w="2551"/>
            <w:shd w:fill="17365D"/>
            <w:tcMar>
              <w:top w:w="80" w:type="dxa"/>
              <w:start w:w="100" w:type="dxa"/>
              <w:bottom w:w="80" w:type="dxa"/>
              <w:end w:w="100" w:type="dxa"/>
            </w:tcMar>
          </w:tcPr>
          <w:p>
            <w:pPr>
              <w:keepLines/>
              <w:jc w:val="center"/>
            </w:pPr>
            <w:r>
              <w:rPr>
                <w:b/>
                <w:color w:val="FFFFFF"/>
                <w:sz w:val="16"/>
              </w:rPr>
              <w:t>Comenzar en</w:t>
            </w:r>
          </w:p>
        </w:tc>
      </w:tr>
      <w:tr>
        <w:trPr>
          <w:trHeight w:hRule="atLeast"/>
          <w:cantSplit/>
        </w:trPr>
        <w:tc>
          <w:tcPr>
            <w:tcW w:type="dxa" w:w="2551"/>
            <w:tcMar>
              <w:top w:w="80" w:type="dxa"/>
              <w:start w:w="100" w:type="dxa"/>
              <w:bottom w:w="80" w:type="dxa"/>
              <w:end w:w="100" w:type="dxa"/>
            </w:tcMar>
            <w:vAlign w:val="center"/>
          </w:tcPr>
          <w:p>
            <w:pPr>
              <w:keepLines/>
              <w:spacing w:after="0" w:line="240" w:lineRule="auto"/>
            </w:pPr>
            <w:r>
              <w:rPr>
                <w:color w:val="232B33"/>
                <w:sz w:val="16"/>
              </w:rPr>
              <w:t>4–7 años</w:t>
            </w:r>
          </w:p>
        </w:tc>
        <w:tc>
          <w:tcPr>
            <w:tcW w:type="dxa" w:w="2835"/>
            <w:tcMar>
              <w:top w:w="80" w:type="dxa"/>
              <w:start w:w="100" w:type="dxa"/>
              <w:bottom w:w="80" w:type="dxa"/>
              <w:end w:w="100" w:type="dxa"/>
            </w:tcMar>
            <w:vAlign w:val="center"/>
          </w:tcPr>
          <w:p>
            <w:pPr>
              <w:keepLines/>
              <w:spacing w:after="0" w:line="240" w:lineRule="auto"/>
            </w:pPr>
            <w:r>
              <w:rPr>
                <w:color w:val="232B33"/>
                <w:sz w:val="16"/>
              </w:rPr>
              <w:t>No corresponde</w:t>
            </w:r>
          </w:p>
        </w:tc>
        <w:tc>
          <w:tcPr>
            <w:tcW w:type="dxa" w:w="2551"/>
            <w:tcMar>
              <w:top w:w="80" w:type="dxa"/>
              <w:start w:w="100" w:type="dxa"/>
              <w:bottom w:w="80" w:type="dxa"/>
              <w:end w:w="100" w:type="dxa"/>
            </w:tcMar>
            <w:vAlign w:val="center"/>
          </w:tcPr>
          <w:p>
            <w:pPr>
              <w:keepLines/>
              <w:spacing w:after="0" w:line="240" w:lineRule="auto"/>
            </w:pPr>
            <w:r>
              <w:rPr>
                <w:color w:val="232B33"/>
                <w:sz w:val="16"/>
              </w:rPr>
              <w:t>NO ADMINISTRAR</w:t>
            </w:r>
          </w:p>
        </w:tc>
      </w:tr>
      <w:tr>
        <w:trPr>
          <w:trHeight w:hRule="atLeast"/>
          <w:cantSplit/>
        </w:trPr>
        <w:tc>
          <w:tcPr>
            <w:tcW w:type="dxa" w:w="2551"/>
            <w:tcMar>
              <w:top w:w="80" w:type="dxa"/>
              <w:start w:w="100" w:type="dxa"/>
              <w:bottom w:w="80" w:type="dxa"/>
              <w:end w:w="100" w:type="dxa"/>
            </w:tcMar>
            <w:shd w:fill="F8F9FA"/>
            <w:vAlign w:val="center"/>
          </w:tcPr>
          <w:p>
            <w:pPr>
              <w:keepLines/>
              <w:spacing w:after="0" w:line="240" w:lineRule="auto"/>
            </w:pPr>
            <w:r>
              <w:rPr>
                <w:color w:val="232B33"/>
                <w:sz w:val="16"/>
              </w:rPr>
              <w:t>8–14 años</w:t>
            </w:r>
          </w:p>
        </w:tc>
        <w:tc>
          <w:tcPr>
            <w:tcW w:type="dxa" w:w="2835"/>
            <w:tcMar>
              <w:top w:w="80" w:type="dxa"/>
              <w:start w:w="100" w:type="dxa"/>
              <w:bottom w:w="80" w:type="dxa"/>
              <w:end w:w="100" w:type="dxa"/>
            </w:tcMar>
            <w:shd w:fill="F8F9FA"/>
            <w:vAlign w:val="center"/>
          </w:tcPr>
          <w:p>
            <w:pPr>
              <w:keepLines/>
              <w:spacing w:after="0" w:line="240" w:lineRule="auto"/>
            </w:pPr>
            <w:r>
              <w:rPr>
                <w:color w:val="232B33"/>
                <w:sz w:val="16"/>
              </w:rPr>
              <w:t>Ejemplos A y B</w:t>
            </w:r>
          </w:p>
        </w:tc>
        <w:tc>
          <w:tcPr>
            <w:tcW w:type="dxa" w:w="2551"/>
            <w:tcMar>
              <w:top w:w="80" w:type="dxa"/>
              <w:start w:w="100" w:type="dxa"/>
              <w:bottom w:w="80" w:type="dxa"/>
              <w:end w:w="100" w:type="dxa"/>
            </w:tcMar>
            <w:shd w:fill="F8F9FA"/>
            <w:vAlign w:val="center"/>
          </w:tcPr>
          <w:p>
            <w:pPr>
              <w:keepLines/>
              <w:spacing w:after="0" w:line="240" w:lineRule="auto"/>
            </w:pPr>
            <w:r>
              <w:rPr>
                <w:color w:val="232B33"/>
                <w:sz w:val="16"/>
              </w:rPr>
              <w:t>Ítem 1</w:t>
            </w:r>
          </w:p>
        </w:tc>
      </w:tr>
      <w:tr>
        <w:trPr>
          <w:trHeight w:hRule="atLeast"/>
          <w:cantSplit/>
        </w:trPr>
        <w:tc>
          <w:tcPr>
            <w:tcW w:type="dxa" w:w="2551"/>
            <w:tcMar>
              <w:top w:w="80" w:type="dxa"/>
              <w:start w:w="100" w:type="dxa"/>
              <w:bottom w:w="80" w:type="dxa"/>
              <w:end w:w="100" w:type="dxa"/>
            </w:tcMar>
            <w:vAlign w:val="center"/>
          </w:tcPr>
          <w:p>
            <w:pPr>
              <w:keepLines/>
              <w:spacing w:after="0" w:line="240" w:lineRule="auto"/>
            </w:pPr>
            <w:r>
              <w:rPr>
                <w:color w:val="232B33"/>
                <w:sz w:val="16"/>
              </w:rPr>
              <w:t>15–90 años</w:t>
            </w:r>
          </w:p>
        </w:tc>
        <w:tc>
          <w:tcPr>
            <w:tcW w:type="dxa" w:w="2835"/>
            <w:tcMar>
              <w:top w:w="80" w:type="dxa"/>
              <w:start w:w="100" w:type="dxa"/>
              <w:bottom w:w="80" w:type="dxa"/>
              <w:end w:w="100" w:type="dxa"/>
            </w:tcMar>
            <w:vAlign w:val="center"/>
          </w:tcPr>
          <w:p>
            <w:pPr>
              <w:keepLines/>
              <w:spacing w:after="0" w:line="240" w:lineRule="auto"/>
            </w:pPr>
            <w:r>
              <w:rPr>
                <w:color w:val="232B33"/>
                <w:sz w:val="16"/>
              </w:rPr>
              <w:t>Ejemplos A y B</w:t>
            </w:r>
          </w:p>
        </w:tc>
        <w:tc>
          <w:tcPr>
            <w:tcW w:type="dxa" w:w="2551"/>
            <w:tcMar>
              <w:top w:w="80" w:type="dxa"/>
              <w:start w:w="100" w:type="dxa"/>
              <w:bottom w:w="80" w:type="dxa"/>
              <w:end w:w="100" w:type="dxa"/>
            </w:tcMar>
            <w:vAlign w:val="center"/>
          </w:tcPr>
          <w:p>
            <w:pPr>
              <w:keepLines/>
              <w:spacing w:after="0" w:line="240" w:lineRule="auto"/>
            </w:pPr>
            <w:r>
              <w:rPr>
                <w:color w:val="232B33"/>
                <w:sz w:val="16"/>
              </w:rPr>
              <w:t>Ítem 6</w:t>
            </w:r>
          </w:p>
        </w:tc>
      </w:tr>
    </w:tbl>
    <w:p>
      <w:pPr>
        <w:spacing w:after="20"/>
      </w:pPr>
    </w:p>
    <w:p>
      <w:pPr>
        <w:spacing w:after="100" w:line="259" w:lineRule="auto"/>
      </w:pPr>
      <w:r>
        <w:t>Definiciones se administra únicamente a partir de los 8 años. Para quienes la reciben, los ejemplos A y B preceden a los ítems puntuables y sirven para establecer la lógica de la tarea. Además, los dos primeros ítems puntuables efectivamente administrados son ítems de aprendizaje y solo la primera respuesta cuenta para puntuación. El punto de inicio verificado es ítem 1 para 8–14 años e ítem 6 para 15–90 años. Durante la búsqueda apareció una digitalización OCR que imprimía rangos incompatibles (“8–13” y “13–90”). Esa lectura se descartó porque entra en conflicto con una hoja de instrucciones más nítida que especifica 8–14/15–90, con otras reproducciones concordantes y con la división de grupos utilizada en los materiales. Esta discrepancia se conserva aquí como trazabilidad anti-alucinación, en lugar de borrar la evidencia conflictiva.</w:t>
      </w:r>
    </w:p>
    <w:p>
      <w:pPr>
        <w:pStyle w:val="Heading2"/>
      </w:pPr>
      <w:r>
        <w:t>7.3. Matrices</w:t>
      </w:r>
    </w:p>
    <w:tbl>
      <w:tblPr>
        <w:tblW w:type="auto" w:w="0"/>
        <w:jc w:val="center"/>
        <w:tblLayout w:type="fixed"/>
        <w:tblLook w:firstColumn="1" w:firstRow="1" w:lastColumn="0" w:lastRow="0" w:noHBand="0" w:noVBand="1" w:val="04A0"/>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Pr>
      <w:tblGrid>
        <w:gridCol w:w="3286"/>
        <w:gridCol w:w="3286"/>
        <w:gridCol w:w="3286"/>
      </w:tblGrid>
      <w:tr>
        <w:trPr>
          <w:trHeight w:hRule="atLeast"/>
          <w:tblHeader w:val="true"/>
          <w:cantSplit/>
        </w:trPr>
        <w:tc>
          <w:tcPr>
            <w:tcW w:type="dxa" w:w="2098"/>
            <w:shd w:fill="17365D"/>
            <w:tcMar>
              <w:top w:w="80" w:type="dxa"/>
              <w:start w:w="100" w:type="dxa"/>
              <w:bottom w:w="80" w:type="dxa"/>
              <w:end w:w="100" w:type="dxa"/>
            </w:tcMar>
          </w:tcPr>
          <w:p>
            <w:pPr>
              <w:keepLines/>
              <w:jc w:val="center"/>
            </w:pPr>
            <w:r>
              <w:rPr>
                <w:b/>
                <w:color w:val="FFFFFF"/>
                <w:sz w:val="16"/>
              </w:rPr>
              <w:t>Edad</w:t>
            </w:r>
          </w:p>
        </w:tc>
        <w:tc>
          <w:tcPr>
            <w:tcW w:type="dxa" w:w="2381"/>
            <w:shd w:fill="17365D"/>
            <w:tcMar>
              <w:top w:w="80" w:type="dxa"/>
              <w:start w:w="100" w:type="dxa"/>
              <w:bottom w:w="80" w:type="dxa"/>
              <w:end w:w="100" w:type="dxa"/>
            </w:tcMar>
          </w:tcPr>
          <w:p>
            <w:pPr>
              <w:keepLines/>
              <w:jc w:val="center"/>
            </w:pPr>
            <w:r>
              <w:rPr>
                <w:b/>
                <w:color w:val="FFFFFF"/>
                <w:sz w:val="16"/>
              </w:rPr>
              <w:t>Ejemplo inicial</w:t>
            </w:r>
          </w:p>
        </w:tc>
        <w:tc>
          <w:tcPr>
            <w:tcW w:type="dxa" w:w="3969"/>
            <w:shd w:fill="17365D"/>
            <w:tcMar>
              <w:top w:w="80" w:type="dxa"/>
              <w:start w:w="100" w:type="dxa"/>
              <w:bottom w:w="80" w:type="dxa"/>
              <w:end w:w="100" w:type="dxa"/>
            </w:tcMar>
          </w:tcPr>
          <w:p>
            <w:pPr>
              <w:keepLines/>
              <w:jc w:val="center"/>
            </w:pPr>
            <w:r>
              <w:rPr>
                <w:b/>
                <w:color w:val="FFFFFF"/>
                <w:sz w:val="16"/>
              </w:rPr>
              <w:t>Ruta posterior</w:t>
            </w:r>
          </w:p>
        </w:tc>
      </w:tr>
      <w:tr>
        <w:trPr>
          <w:trHeight w:hRule="atLeast"/>
          <w:cantSplit/>
        </w:trPr>
        <w:tc>
          <w:tcPr>
            <w:tcW w:type="dxa" w:w="2098"/>
            <w:tcMar>
              <w:top w:w="80" w:type="dxa"/>
              <w:start w:w="100" w:type="dxa"/>
              <w:bottom w:w="80" w:type="dxa"/>
              <w:end w:w="100" w:type="dxa"/>
            </w:tcMar>
            <w:vAlign w:val="center"/>
          </w:tcPr>
          <w:p>
            <w:pPr>
              <w:keepLines/>
              <w:spacing w:after="0" w:line="240" w:lineRule="auto"/>
            </w:pPr>
            <w:r>
              <w:rPr>
                <w:color w:val="232B33"/>
                <w:sz w:val="16"/>
              </w:rPr>
              <w:t>4–5 años</w:t>
            </w:r>
          </w:p>
        </w:tc>
        <w:tc>
          <w:tcPr>
            <w:tcW w:type="dxa" w:w="2381"/>
            <w:tcMar>
              <w:top w:w="80" w:type="dxa"/>
              <w:start w:w="100" w:type="dxa"/>
              <w:bottom w:w="80" w:type="dxa"/>
              <w:end w:w="100" w:type="dxa"/>
            </w:tcMar>
            <w:vAlign w:val="center"/>
          </w:tcPr>
          <w:p>
            <w:pPr>
              <w:keepLines/>
              <w:spacing w:after="0" w:line="240" w:lineRule="auto"/>
            </w:pPr>
            <w:r>
              <w:rPr>
                <w:color w:val="232B33"/>
                <w:sz w:val="16"/>
              </w:rPr>
              <w:t>Ejemplo A</w:t>
            </w:r>
          </w:p>
        </w:tc>
        <w:tc>
          <w:tcPr>
            <w:tcW w:type="dxa" w:w="3969"/>
            <w:tcMar>
              <w:top w:w="80" w:type="dxa"/>
              <w:start w:w="100" w:type="dxa"/>
              <w:bottom w:w="80" w:type="dxa"/>
              <w:end w:w="100" w:type="dxa"/>
            </w:tcMar>
            <w:vAlign w:val="center"/>
          </w:tcPr>
          <w:p>
            <w:pPr>
              <w:keepLines/>
              <w:spacing w:after="0" w:line="240" w:lineRule="auto"/>
            </w:pPr>
            <w:r>
              <w:rPr>
                <w:color w:val="232B33"/>
                <w:sz w:val="16"/>
              </w:rPr>
              <w:t>Continuar con ítem 1.</w:t>
            </w:r>
          </w:p>
        </w:tc>
      </w:tr>
      <w:tr>
        <w:trPr>
          <w:trHeight w:hRule="atLeast"/>
          <w:cantSplit/>
        </w:trPr>
        <w:tc>
          <w:tcPr>
            <w:tcW w:type="dxa" w:w="2098"/>
            <w:tcMar>
              <w:top w:w="80" w:type="dxa"/>
              <w:start w:w="100" w:type="dxa"/>
              <w:bottom w:w="80" w:type="dxa"/>
              <w:end w:w="100" w:type="dxa"/>
            </w:tcMar>
            <w:shd w:fill="F8F9FA"/>
            <w:vAlign w:val="center"/>
          </w:tcPr>
          <w:p>
            <w:pPr>
              <w:keepLines/>
              <w:spacing w:after="0" w:line="240" w:lineRule="auto"/>
            </w:pPr>
            <w:r>
              <w:rPr>
                <w:color w:val="232B33"/>
                <w:sz w:val="16"/>
              </w:rPr>
              <w:t>6–10 años</w:t>
            </w:r>
          </w:p>
        </w:tc>
        <w:tc>
          <w:tcPr>
            <w:tcW w:type="dxa" w:w="2381"/>
            <w:tcMar>
              <w:top w:w="80" w:type="dxa"/>
              <w:start w:w="100" w:type="dxa"/>
              <w:bottom w:w="80" w:type="dxa"/>
              <w:end w:w="100" w:type="dxa"/>
            </w:tcMar>
            <w:shd w:fill="F8F9FA"/>
            <w:vAlign w:val="center"/>
          </w:tcPr>
          <w:p>
            <w:pPr>
              <w:keepLines/>
              <w:spacing w:after="0" w:line="240" w:lineRule="auto"/>
            </w:pPr>
            <w:r>
              <w:rPr>
                <w:color w:val="232B33"/>
                <w:sz w:val="16"/>
              </w:rPr>
              <w:t>Ejemplo B</w:t>
            </w:r>
          </w:p>
        </w:tc>
        <w:tc>
          <w:tcPr>
            <w:tcW w:type="dxa" w:w="3969"/>
            <w:tcMar>
              <w:top w:w="80" w:type="dxa"/>
              <w:start w:w="100" w:type="dxa"/>
              <w:bottom w:w="80" w:type="dxa"/>
              <w:end w:w="100" w:type="dxa"/>
            </w:tcMar>
            <w:shd w:fill="F8F9FA"/>
            <w:vAlign w:val="center"/>
          </w:tcPr>
          <w:p>
            <w:pPr>
              <w:keepLines/>
              <w:spacing w:after="0" w:line="240" w:lineRule="auto"/>
            </w:pPr>
            <w:r>
              <w:rPr>
                <w:color w:val="232B33"/>
                <w:sz w:val="16"/>
              </w:rPr>
              <w:t>Continuar con ítem 10.</w:t>
            </w:r>
          </w:p>
        </w:tc>
      </w:tr>
      <w:tr>
        <w:trPr>
          <w:trHeight w:hRule="atLeast"/>
          <w:cantSplit/>
        </w:trPr>
        <w:tc>
          <w:tcPr>
            <w:tcW w:type="dxa" w:w="2098"/>
            <w:tcMar>
              <w:top w:w="80" w:type="dxa"/>
              <w:start w:w="100" w:type="dxa"/>
              <w:bottom w:w="80" w:type="dxa"/>
              <w:end w:w="100" w:type="dxa"/>
            </w:tcMar>
            <w:vAlign w:val="center"/>
          </w:tcPr>
          <w:p>
            <w:pPr>
              <w:keepLines/>
              <w:spacing w:after="0" w:line="240" w:lineRule="auto"/>
            </w:pPr>
            <w:r>
              <w:rPr>
                <w:color w:val="232B33"/>
                <w:sz w:val="16"/>
              </w:rPr>
              <w:t>11–90 años</w:t>
            </w:r>
          </w:p>
        </w:tc>
        <w:tc>
          <w:tcPr>
            <w:tcW w:type="dxa" w:w="2381"/>
            <w:tcMar>
              <w:top w:w="80" w:type="dxa"/>
              <w:start w:w="100" w:type="dxa"/>
              <w:bottom w:w="80" w:type="dxa"/>
              <w:end w:w="100" w:type="dxa"/>
            </w:tcMar>
            <w:vAlign w:val="center"/>
          </w:tcPr>
          <w:p>
            <w:pPr>
              <w:keepLines/>
              <w:spacing w:after="0" w:line="240" w:lineRule="auto"/>
            </w:pPr>
            <w:r>
              <w:rPr>
                <w:color w:val="232B33"/>
                <w:sz w:val="16"/>
              </w:rPr>
              <w:t>Ejemplo B</w:t>
            </w:r>
          </w:p>
        </w:tc>
        <w:tc>
          <w:tcPr>
            <w:tcW w:type="dxa" w:w="3969"/>
            <w:tcMar>
              <w:top w:w="80" w:type="dxa"/>
              <w:start w:w="100" w:type="dxa"/>
              <w:bottom w:w="80" w:type="dxa"/>
              <w:end w:w="100" w:type="dxa"/>
            </w:tcMar>
            <w:vAlign w:val="center"/>
          </w:tcPr>
          <w:p>
            <w:pPr>
              <w:keepLines/>
              <w:spacing w:after="0" w:line="240" w:lineRule="auto"/>
            </w:pPr>
            <w:r>
              <w:rPr>
                <w:color w:val="232B33"/>
                <w:sz w:val="16"/>
              </w:rPr>
              <w:t>Si falla el ejemplo B: ítem 10. Si lo acierta: ítem 15.</w:t>
            </w:r>
          </w:p>
        </w:tc>
      </w:tr>
    </w:tbl>
    <w:p>
      <w:pPr>
        <w:spacing w:after="20"/>
      </w:pPr>
    </w:p>
    <w:p>
      <w:pPr>
        <w:spacing w:after="100" w:line="259" w:lineRule="auto"/>
      </w:pPr>
      <w:r>
        <w:t>Matrices contiene una particularidad que puede perderse en resúmenes simplificados. El material de instrucciones detallado establece que los sujetos de 11 a 90 años comienzan con el ejemplo B y la ruta depende de su desempeño en dicho ejemplo: ante fallo se continúa con el ítem 10; ante acierto, con el ítem 15. Para 6–10 años, después del ejemplo B se continúa con el ítem 10; para 4–5 años se usa el ejemplo A y se sigue con el ítem 1. Algunas hojas resumidas muestran simplemente “11–90 → 15”, pero la hoja detallada explicita la bifurcación. Para una administración o software fiel al protocolo, conviene conservar la condición sobre el ejemplo B y no reducirla a un punto fijo de inicio. Los dos primeros ítems administrados después de cada ejemplo son ítems de aprendizaje según el manual.</w:t>
      </w:r>
    </w:p>
    <w:p>
      <w:pPr>
        <w:pStyle w:val="Heading1"/>
      </w:pPr>
      <w:r>
        <w:t>8. Retorno e interpretación correcta de la “basal”</w:t>
      </w:r>
    </w:p>
    <w:p>
      <w:pPr>
        <w:spacing w:after="100" w:line="259" w:lineRule="auto"/>
      </w:pPr>
      <w:r>
        <w:t>El K-BIT clásico no presenta una basal formulada como “N respuestas consecutivas correctas”. Su mecanismo equivalente está compuesto por dos reglas: el rendimiento en el primer bloque administrado y el crédito otorgado a los ítems anteriores al punto de inicio. Si se aciertan al menos dos ítems del primer bloque, el examinado continúa hacia adelante y los ítems no administrados que quedan por debajo del punto de inicio reciben crédito al calcular la puntuación directa. Si se acierta uno o ninguno y el punto de inicio era posterior al ítem 1, debe realizarse retorno. Por eso, en un sistema informático es preferible llamar a este estado “crédito previo por suficiencia del bloque inicial” y no “basal” a secas; el término basal puede inducir a copiar reglas de WISC/WAIS que no corresponden al K-BIT. La lógica exacta se resume en la siguiente tabla.</w:t>
      </w:r>
    </w:p>
    <w:tbl>
      <w:tblPr>
        <w:tblW w:type="auto" w:w="0"/>
        <w:jc w:val="center"/>
        <w:tblLayout w:type="fixed"/>
        <w:tblLook w:firstColumn="1" w:firstRow="1" w:lastColumn="0" w:lastRow="0" w:noHBand="0" w:noVBand="1" w:val="04A0"/>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Pr>
      <w:tblGrid>
        <w:gridCol w:w="3286"/>
        <w:gridCol w:w="3286"/>
        <w:gridCol w:w="3286"/>
      </w:tblGrid>
      <w:tr>
        <w:trPr>
          <w:trHeight w:hRule="atLeast"/>
          <w:tblHeader w:val="true"/>
          <w:cantSplit/>
        </w:trPr>
        <w:tc>
          <w:tcPr>
            <w:tcW w:type="dxa" w:w="1984"/>
            <w:shd w:fill="17365D"/>
            <w:tcMar>
              <w:top w:w="80" w:type="dxa"/>
              <w:start w:w="100" w:type="dxa"/>
              <w:bottom w:w="80" w:type="dxa"/>
              <w:end w:w="100" w:type="dxa"/>
            </w:tcMar>
          </w:tcPr>
          <w:p>
            <w:pPr>
              <w:keepLines/>
              <w:jc w:val="center"/>
            </w:pPr>
            <w:r>
              <w:rPr>
                <w:b/>
                <w:color w:val="FFFFFF"/>
                <w:sz w:val="16"/>
              </w:rPr>
              <w:t>Resultado en el 1.er bloque</w:t>
            </w:r>
          </w:p>
        </w:tc>
        <w:tc>
          <w:tcPr>
            <w:tcW w:type="dxa" w:w="3288"/>
            <w:shd w:fill="17365D"/>
            <w:tcMar>
              <w:top w:w="80" w:type="dxa"/>
              <w:start w:w="100" w:type="dxa"/>
              <w:bottom w:w="80" w:type="dxa"/>
              <w:end w:w="100" w:type="dxa"/>
            </w:tcMar>
          </w:tcPr>
          <w:p>
            <w:pPr>
              <w:keepLines/>
              <w:jc w:val="center"/>
            </w:pPr>
            <w:r>
              <w:rPr>
                <w:b/>
                <w:color w:val="FFFFFF"/>
                <w:sz w:val="16"/>
              </w:rPr>
              <w:t>Si inició en ítem 1</w:t>
            </w:r>
          </w:p>
        </w:tc>
        <w:tc>
          <w:tcPr>
            <w:tcW w:type="dxa" w:w="3742"/>
            <w:shd w:fill="17365D"/>
            <w:tcMar>
              <w:top w:w="80" w:type="dxa"/>
              <w:start w:w="100" w:type="dxa"/>
              <w:bottom w:w="80" w:type="dxa"/>
              <w:end w:w="100" w:type="dxa"/>
            </w:tcMar>
          </w:tcPr>
          <w:p>
            <w:pPr>
              <w:keepLines/>
              <w:jc w:val="center"/>
            </w:pPr>
            <w:r>
              <w:rPr>
                <w:b/>
                <w:color w:val="FFFFFF"/>
                <w:sz w:val="16"/>
              </w:rPr>
              <w:t>Si inició después del ítem 1</w:t>
            </w:r>
          </w:p>
        </w:tc>
      </w:tr>
      <w:tr>
        <w:trPr>
          <w:trHeight w:hRule="atLeast"/>
          <w:cantSplit/>
        </w:trPr>
        <w:tc>
          <w:tcPr>
            <w:tcW w:type="dxa" w:w="1984"/>
            <w:tcMar>
              <w:top w:w="80" w:type="dxa"/>
              <w:start w:w="100" w:type="dxa"/>
              <w:bottom w:w="80" w:type="dxa"/>
              <w:end w:w="100" w:type="dxa"/>
            </w:tcMar>
            <w:vAlign w:val="center"/>
          </w:tcPr>
          <w:p>
            <w:pPr>
              <w:keepLines/>
              <w:spacing w:after="0" w:line="240" w:lineRule="auto"/>
            </w:pPr>
            <w:r>
              <w:rPr>
                <w:color w:val="232B33"/>
                <w:sz w:val="16"/>
              </w:rPr>
              <w:t>2 o más aciertos</w:t>
            </w:r>
          </w:p>
        </w:tc>
        <w:tc>
          <w:tcPr>
            <w:tcW w:type="dxa" w:w="3288"/>
            <w:tcMar>
              <w:top w:w="80" w:type="dxa"/>
              <w:start w:w="100" w:type="dxa"/>
              <w:bottom w:w="80" w:type="dxa"/>
              <w:end w:w="100" w:type="dxa"/>
            </w:tcMar>
            <w:vAlign w:val="center"/>
          </w:tcPr>
          <w:p>
            <w:pPr>
              <w:keepLines/>
              <w:spacing w:after="0" w:line="240" w:lineRule="auto"/>
            </w:pPr>
            <w:r>
              <w:rPr>
                <w:color w:val="232B33"/>
                <w:sz w:val="16"/>
              </w:rPr>
              <w:t>Continuar hacia adelante hasta discontinuación.</w:t>
            </w:r>
          </w:p>
        </w:tc>
        <w:tc>
          <w:tcPr>
            <w:tcW w:type="dxa" w:w="3742"/>
            <w:tcMar>
              <w:top w:w="80" w:type="dxa"/>
              <w:start w:w="100" w:type="dxa"/>
              <w:bottom w:w="80" w:type="dxa"/>
              <w:end w:w="100" w:type="dxa"/>
            </w:tcMar>
            <w:vAlign w:val="center"/>
          </w:tcPr>
          <w:p>
            <w:pPr>
              <w:keepLines/>
              <w:spacing w:after="0" w:line="240" w:lineRule="auto"/>
            </w:pPr>
            <w:r>
              <w:rPr>
                <w:color w:val="232B33"/>
                <w:sz w:val="16"/>
              </w:rPr>
              <w:t>Continuar hacia adelante. Los ítems previos no administrados reciben crédito.</w:t>
            </w:r>
          </w:p>
        </w:tc>
      </w:tr>
      <w:tr>
        <w:trPr>
          <w:trHeight w:hRule="atLeast"/>
          <w:cantSplit/>
        </w:trPr>
        <w:tc>
          <w:tcPr>
            <w:tcW w:type="dxa" w:w="1984"/>
            <w:tcMar>
              <w:top w:w="80" w:type="dxa"/>
              <w:start w:w="100" w:type="dxa"/>
              <w:bottom w:w="80" w:type="dxa"/>
              <w:end w:w="100" w:type="dxa"/>
            </w:tcMar>
            <w:shd w:fill="F8F9FA"/>
            <w:vAlign w:val="center"/>
          </w:tcPr>
          <w:p>
            <w:pPr>
              <w:keepLines/>
              <w:spacing w:after="0" w:line="240" w:lineRule="auto"/>
            </w:pPr>
            <w:r>
              <w:rPr>
                <w:color w:val="232B33"/>
                <w:sz w:val="16"/>
              </w:rPr>
              <w:t>Exactamente 1 acierto</w:t>
            </w:r>
          </w:p>
        </w:tc>
        <w:tc>
          <w:tcPr>
            <w:tcW w:type="dxa" w:w="3288"/>
            <w:tcMar>
              <w:top w:w="80" w:type="dxa"/>
              <w:start w:w="100" w:type="dxa"/>
              <w:bottom w:w="80" w:type="dxa"/>
              <w:end w:w="100" w:type="dxa"/>
            </w:tcMar>
            <w:shd w:fill="F8F9FA"/>
            <w:vAlign w:val="center"/>
          </w:tcPr>
          <w:p>
            <w:pPr>
              <w:keepLines/>
              <w:spacing w:after="0" w:line="240" w:lineRule="auto"/>
            </w:pPr>
            <w:r>
              <w:rPr>
                <w:color w:val="232B33"/>
                <w:sz w:val="16"/>
              </w:rPr>
              <w:t>Continuar hacia adelante hasta discontinuación.</w:t>
            </w:r>
          </w:p>
        </w:tc>
        <w:tc>
          <w:tcPr>
            <w:tcW w:type="dxa" w:w="3742"/>
            <w:tcMar>
              <w:top w:w="80" w:type="dxa"/>
              <w:start w:w="100" w:type="dxa"/>
              <w:bottom w:w="80" w:type="dxa"/>
              <w:end w:w="100" w:type="dxa"/>
            </w:tcMar>
            <w:shd w:fill="F8F9FA"/>
            <w:vAlign w:val="center"/>
          </w:tcPr>
          <w:p>
            <w:pPr>
              <w:keepLines/>
              <w:spacing w:after="0" w:line="240" w:lineRule="auto"/>
            </w:pPr>
            <w:r>
              <w:rPr>
                <w:color w:val="232B33"/>
                <w:sz w:val="16"/>
              </w:rPr>
              <w:t>RETORNAR al ítem 1. Continuar hasta discontinuación; si se alcanza nuevamente el bloque original sin detenerse, continuar hacia adelante y conservar el acierto ya obtenido allí.</w:t>
            </w:r>
          </w:p>
        </w:tc>
      </w:tr>
      <w:tr>
        <w:trPr>
          <w:trHeight w:hRule="atLeast"/>
          <w:cantSplit/>
        </w:trPr>
        <w:tc>
          <w:tcPr>
            <w:tcW w:type="dxa" w:w="1984"/>
            <w:tcMar>
              <w:top w:w="80" w:type="dxa"/>
              <w:start w:w="100" w:type="dxa"/>
              <w:bottom w:w="80" w:type="dxa"/>
              <w:end w:w="100" w:type="dxa"/>
            </w:tcMar>
            <w:vAlign w:val="center"/>
          </w:tcPr>
          <w:p>
            <w:pPr>
              <w:keepLines/>
              <w:spacing w:after="0" w:line="240" w:lineRule="auto"/>
            </w:pPr>
            <w:r>
              <w:rPr>
                <w:color w:val="232B33"/>
                <w:sz w:val="16"/>
              </w:rPr>
              <w:t>0 aciertos</w:t>
            </w:r>
          </w:p>
        </w:tc>
        <w:tc>
          <w:tcPr>
            <w:tcW w:type="dxa" w:w="3288"/>
            <w:tcMar>
              <w:top w:w="80" w:type="dxa"/>
              <w:start w:w="100" w:type="dxa"/>
              <w:bottom w:w="80" w:type="dxa"/>
              <w:end w:w="100" w:type="dxa"/>
            </w:tcMar>
            <w:vAlign w:val="center"/>
          </w:tcPr>
          <w:p>
            <w:pPr>
              <w:keepLines/>
              <w:spacing w:after="0" w:line="240" w:lineRule="auto"/>
            </w:pPr>
            <w:r>
              <w:rPr>
                <w:color w:val="232B33"/>
                <w:sz w:val="16"/>
              </w:rPr>
              <w:t>Detener: el primer bloque ya cumple criterio de discontinuación.</w:t>
            </w:r>
          </w:p>
        </w:tc>
        <w:tc>
          <w:tcPr>
            <w:tcW w:type="dxa" w:w="3742"/>
            <w:tcMar>
              <w:top w:w="80" w:type="dxa"/>
              <w:start w:w="100" w:type="dxa"/>
              <w:bottom w:w="80" w:type="dxa"/>
              <w:end w:w="100" w:type="dxa"/>
            </w:tcMar>
            <w:vAlign w:val="center"/>
          </w:tcPr>
          <w:p>
            <w:pPr>
              <w:keepLines/>
              <w:spacing w:after="0" w:line="240" w:lineRule="auto"/>
            </w:pPr>
            <w:r>
              <w:rPr>
                <w:color w:val="232B33"/>
                <w:sz w:val="16"/>
              </w:rPr>
              <w:t>RETORNAR al ítem 1. Continuar hasta encontrar un bloque totalmente fallado o hasta alcanzar el bloque inicial, que ya se sabe totalmente fallado.</w:t>
            </w:r>
          </w:p>
        </w:tc>
      </w:tr>
    </w:tbl>
    <w:p>
      <w:pPr>
        <w:spacing w:after="20"/>
      </w:pPr>
    </w:p>
    <w:tbl>
      <w:tblPr>
        <w:tblW w:type="auto" w:w="0"/>
        <w:jc w:val="center"/>
        <w:tblLayout w:type="fixed"/>
        <w:tblLook w:firstColumn="1" w:firstRow="1" w:lastColumn="0" w:lastRow="0" w:noHBand="0" w:noVBand="1" w:val="04A0"/>
      </w:tblPr>
      <w:tblGrid>
        <w:gridCol w:w="198"/>
        <w:gridCol w:w="9071"/>
      </w:tblGrid>
      <w:tr>
        <w:trPr>
          <w:trHeight w:hRule="atLeast"/>
          <w:cantSplit/>
        </w:trPr>
        <w:tc>
          <w:tcPr>
            <w:tcW w:type="dxa" w:w="4929"/>
            <w:shd w:fill="17365D"/>
            <w:tcMar>
              <w:top w:w="0" w:type="dxa"/>
              <w:start w:w="0" w:type="dxa"/>
              <w:bottom w:w="0" w:type="dxa"/>
              <w:end w:w="0" w:type="dxa"/>
            </w:tcMar>
            <w:vAlign w:val="center"/>
          </w:tcPr>
          <w:p>
            <w:pPr>
              <w:keepLines/>
            </w:pPr>
          </w:p>
        </w:tc>
        <w:tc>
          <w:tcPr>
            <w:tcW w:type="dxa" w:w="4929"/>
            <w:shd w:fill="EAF1F8"/>
            <w:tcMar>
              <w:top w:w="120" w:type="dxa"/>
              <w:start w:w="160" w:type="dxa"/>
              <w:bottom w:w="120" w:type="dxa"/>
              <w:end w:w="160" w:type="dxa"/>
            </w:tcMar>
          </w:tcPr>
          <w:p>
            <w:pPr>
              <w:keepLines/>
            </w:pPr>
            <w:r>
              <w:rPr>
                <w:b/>
                <w:color w:val="232B33"/>
              </w:rPr>
              <w:t xml:space="preserve">Definición operativa de crédito basal.  </w:t>
            </w:r>
            <w:r>
              <w:rPr>
                <w:color w:val="232B33"/>
              </w:rPr>
              <w:t>Solo cuando el examinado supera al menos 2 ítems del primer bloque administrado se acreditan como correctos, a efectos de puntuación, los ítems anteriores no administrados. Si hubo retorno por &lt;2 aciertos, esa presunción ya no se aplica automáticamente.</w:t>
            </w:r>
          </w:p>
        </w:tc>
      </w:tr>
    </w:tbl>
    <w:p>
      <w:pPr>
        <w:spacing w:after="20"/>
      </w:pPr>
    </w:p>
    <w:p>
      <w:pPr>
        <w:pStyle w:val="Heading2"/>
      </w:pPr>
      <w:r>
        <w:t>8.1. Retorno alternativo por juicio clínico</w:t>
      </w:r>
    </w:p>
    <w:p>
      <w:pPr>
        <w:spacing w:after="100" w:line="259" w:lineRule="auto"/>
      </w:pPr>
      <w:r>
        <w:t>El manual contempla una excepción profesional para adolescentes o adultos que podrían experimentar el retorno al ítem 1 como humillante. Un examinador experimentado, familiarizado con la dificultad relativa de los ítems, puede seleccionar un punto de retorno distinto al ítem 1, pero debe comenzar en el primer ítem de un bloque, nunca en medio de uno. También se permite, por razones clínicas fundadas, iniciar una prueba en el ítem 1 en personas mayores cuando se sospechan limitaciones intelectuales, problemas de aprendizaje o perturbaciones emocionales que podrían hacer frustrante el inicio ordinario. El manual advierte que estas modificaciones no deben aplicarse arbitrariamente ni solo porque se estime que alguien está “por debajo de la media”. Toda desviación de la secuencia normalizada debe registrarse en comentarios y considerarse al interpretar la puntuación, ya que su impacto psicométrico no está definido con precisión.</w:t>
      </w:r>
    </w:p>
    <w:p>
      <w:pPr>
        <w:pStyle w:val="Heading1"/>
      </w:pPr>
      <w:r>
        <w:t>9. Criterio de discontinuación</w:t>
      </w:r>
    </w:p>
    <w:p>
      <w:pPr>
        <w:spacing w:after="100" w:line="259" w:lineRule="auto"/>
      </w:pPr>
      <w:r>
        <w:t>La regla general de terminación para las pruebas del K-BIT es detener la aplicación cuando el examinado falla todos los ítems de un bloque. La única excepción inmediata ocurre cuando ese bloque totalmente fallado es precisamente el primer bloque administrado y el inicio estaba situado después del ítem 1: en lugar de detenerse, se retorna según la regla descrita. Una vez que, durante la secuencia válida, se encuentra un bloque completo con puntuaciones 0, los ítems posteriores dejan de pertenecer a la aplicación puntuable. Si por error se administran ítems más difíciles después de ese punto y alguno resulta correcto, esa respuesta no debe sumarse. El manual insiste en no declarar terminación mientras exista una duda real sobre si alguno de los ítems del bloque podría puntuarse como correcto; la decisión debe tomarse con el bloque completamente resuelto. Esta regla debe implementarse como una condición estructural del bloque, no como una heurística de dificultad.</w:t>
      </w:r>
    </w:p>
    <w:p>
      <w:pPr>
        <w:pStyle w:val="Heading2"/>
      </w:pPr>
      <w:r>
        <w:t>9.1. Mapa de bloques útil para control de calidad</w:t>
      </w:r>
    </w:p>
    <w:p>
      <w:pPr>
        <w:spacing w:after="100" w:line="259" w:lineRule="auto"/>
      </w:pPr>
      <w:r>
        <w:t>El manual define los bloques por separadores gráficos en la hoja oficial. Para control de calidad informático, la siguiente reconstrucción concuerda con el número total de ítems, los puntos de inicio y los ejemplos de terminación del manual. Vocabulario Expresivo es directo porque todos sus puntos de inicio caen cada cinco ítems. En Definiciones, el ejemplo del manual de un adulto que se detiene en el ítem 29 por fallar un bloque completo confirma el cierre 26–29. En Matrices, el primer bloque 1–4 está explícitamente ilustrado y los puntos 10 y 15 marcan los inicios de bloques siguientes. Aun así, para una versión clínica definitiva del software se recomienda comparar visualmente estas fronteras con la hoja oficial que acompañe al kit, porque la representación gráfica —no una transcripción web— es la fuente normativa final.</w:t>
      </w:r>
    </w:p>
    <w:tbl>
      <w:tblPr>
        <w:tblW w:type="auto" w:w="0"/>
        <w:jc w:val="center"/>
        <w:tblLayout w:type="fixed"/>
        <w:tblLook w:firstColumn="1" w:firstRow="1" w:lastColumn="0" w:lastRow="0" w:noHBand="0" w:noVBand="1" w:val="04A0"/>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Pr>
      <w:tblGrid>
        <w:gridCol w:w="3286"/>
        <w:gridCol w:w="3286"/>
        <w:gridCol w:w="3286"/>
      </w:tblGrid>
      <w:tr>
        <w:trPr>
          <w:trHeight w:hRule="atLeast"/>
          <w:tblHeader w:val="true"/>
          <w:cantSplit/>
        </w:trPr>
        <w:tc>
          <w:tcPr>
            <w:tcW w:type="dxa" w:w="1871"/>
            <w:shd w:fill="17365D"/>
            <w:tcMar>
              <w:top w:w="80" w:type="dxa"/>
              <w:start w:w="100" w:type="dxa"/>
              <w:bottom w:w="80" w:type="dxa"/>
              <w:end w:w="100" w:type="dxa"/>
            </w:tcMar>
          </w:tcPr>
          <w:p>
            <w:pPr>
              <w:keepLines/>
              <w:jc w:val="center"/>
            </w:pPr>
            <w:r>
              <w:rPr>
                <w:b/>
                <w:color w:val="FFFFFF"/>
                <w:sz w:val="16"/>
              </w:rPr>
              <w:t>Prueba</w:t>
            </w:r>
          </w:p>
        </w:tc>
        <w:tc>
          <w:tcPr>
            <w:tcW w:type="dxa" w:w="4932"/>
            <w:shd w:fill="17365D"/>
            <w:tcMar>
              <w:top w:w="80" w:type="dxa"/>
              <w:start w:w="100" w:type="dxa"/>
              <w:bottom w:w="80" w:type="dxa"/>
              <w:end w:w="100" w:type="dxa"/>
            </w:tcMar>
          </w:tcPr>
          <w:p>
            <w:pPr>
              <w:keepLines/>
              <w:jc w:val="center"/>
            </w:pPr>
            <w:r>
              <w:rPr>
                <w:b/>
                <w:color w:val="FFFFFF"/>
                <w:sz w:val="16"/>
              </w:rPr>
              <w:t>Bloques para QA / implementación</w:t>
            </w:r>
          </w:p>
        </w:tc>
        <w:tc>
          <w:tcPr>
            <w:tcW w:type="dxa" w:w="2268"/>
            <w:shd w:fill="17365D"/>
            <w:tcMar>
              <w:top w:w="80" w:type="dxa"/>
              <w:start w:w="100" w:type="dxa"/>
              <w:bottom w:w="80" w:type="dxa"/>
              <w:end w:w="100" w:type="dxa"/>
            </w:tcMar>
          </w:tcPr>
          <w:p>
            <w:pPr>
              <w:keepLines/>
              <w:jc w:val="center"/>
            </w:pPr>
            <w:r>
              <w:rPr>
                <w:b/>
                <w:color w:val="FFFFFF"/>
                <w:sz w:val="16"/>
              </w:rPr>
              <w:t>Estado de verificación</w:t>
            </w:r>
          </w:p>
        </w:tc>
      </w:tr>
      <w:tr>
        <w:trPr>
          <w:trHeight w:hRule="atLeast"/>
          <w:cantSplit/>
        </w:trPr>
        <w:tc>
          <w:tcPr>
            <w:tcW w:type="dxa" w:w="1871"/>
            <w:tcMar>
              <w:top w:w="80" w:type="dxa"/>
              <w:start w:w="100" w:type="dxa"/>
              <w:bottom w:w="80" w:type="dxa"/>
              <w:end w:w="100" w:type="dxa"/>
            </w:tcMar>
            <w:vAlign w:val="center"/>
          </w:tcPr>
          <w:p>
            <w:pPr>
              <w:keepLines/>
              <w:spacing w:after="0" w:line="240" w:lineRule="auto"/>
            </w:pPr>
            <w:r>
              <w:rPr>
                <w:color w:val="232B33"/>
                <w:sz w:val="16"/>
              </w:rPr>
              <w:t>Vocabulario Expresivo</w:t>
            </w:r>
          </w:p>
        </w:tc>
        <w:tc>
          <w:tcPr>
            <w:tcW w:type="dxa" w:w="4932"/>
            <w:tcMar>
              <w:top w:w="80" w:type="dxa"/>
              <w:start w:w="100" w:type="dxa"/>
              <w:bottom w:w="80" w:type="dxa"/>
              <w:end w:w="100" w:type="dxa"/>
            </w:tcMar>
            <w:vAlign w:val="center"/>
          </w:tcPr>
          <w:p>
            <w:pPr>
              <w:keepLines/>
              <w:spacing w:after="0" w:line="240" w:lineRule="auto"/>
            </w:pPr>
            <w:r>
              <w:rPr>
                <w:color w:val="232B33"/>
                <w:sz w:val="16"/>
              </w:rPr>
              <w:t>1–5 · 6–10 · 11–15 · 16–20 · 21–25 · 26–30 · 31–35 · 36–40 · 41–45</w:t>
            </w:r>
          </w:p>
        </w:tc>
        <w:tc>
          <w:tcPr>
            <w:tcW w:type="dxa" w:w="2268"/>
            <w:tcMar>
              <w:top w:w="80" w:type="dxa"/>
              <w:start w:w="100" w:type="dxa"/>
              <w:bottom w:w="80" w:type="dxa"/>
              <w:end w:w="100" w:type="dxa"/>
            </w:tcMar>
            <w:vAlign w:val="center"/>
          </w:tcPr>
          <w:p>
            <w:pPr>
              <w:keepLines/>
              <w:spacing w:after="0" w:line="240" w:lineRule="auto"/>
            </w:pPr>
            <w:r>
              <w:rPr>
                <w:color w:val="232B33"/>
                <w:sz w:val="16"/>
              </w:rPr>
              <w:t>Muy alto; coincide con puntos de inicio y separadores.</w:t>
            </w:r>
          </w:p>
        </w:tc>
      </w:tr>
      <w:tr>
        <w:trPr>
          <w:trHeight w:hRule="atLeast"/>
          <w:cantSplit/>
        </w:trPr>
        <w:tc>
          <w:tcPr>
            <w:tcW w:type="dxa" w:w="1871"/>
            <w:tcMar>
              <w:top w:w="80" w:type="dxa"/>
              <w:start w:w="100" w:type="dxa"/>
              <w:bottom w:w="80" w:type="dxa"/>
              <w:end w:w="100" w:type="dxa"/>
            </w:tcMar>
            <w:shd w:fill="F8F9FA"/>
            <w:vAlign w:val="center"/>
          </w:tcPr>
          <w:p>
            <w:pPr>
              <w:keepLines/>
              <w:spacing w:after="0" w:line="240" w:lineRule="auto"/>
            </w:pPr>
            <w:r>
              <w:rPr>
                <w:color w:val="232B33"/>
                <w:sz w:val="16"/>
              </w:rPr>
              <w:t>Definiciones</w:t>
            </w:r>
          </w:p>
        </w:tc>
        <w:tc>
          <w:tcPr>
            <w:tcW w:type="dxa" w:w="4932"/>
            <w:tcMar>
              <w:top w:w="80" w:type="dxa"/>
              <w:start w:w="100" w:type="dxa"/>
              <w:bottom w:w="80" w:type="dxa"/>
              <w:end w:w="100" w:type="dxa"/>
            </w:tcMar>
            <w:shd w:fill="F8F9FA"/>
            <w:vAlign w:val="center"/>
          </w:tcPr>
          <w:p>
            <w:pPr>
              <w:keepLines/>
              <w:spacing w:after="0" w:line="240" w:lineRule="auto"/>
            </w:pPr>
            <w:r>
              <w:rPr>
                <w:color w:val="232B33"/>
                <w:sz w:val="16"/>
              </w:rPr>
              <w:t>1–5 · 6–10 · 11–15 · 16–20 · 21–25 · 26–29 · 30–33 · 34–37</w:t>
            </w:r>
          </w:p>
        </w:tc>
        <w:tc>
          <w:tcPr>
            <w:tcW w:type="dxa" w:w="2268"/>
            <w:tcMar>
              <w:top w:w="80" w:type="dxa"/>
              <w:start w:w="100" w:type="dxa"/>
              <w:bottom w:w="80" w:type="dxa"/>
              <w:end w:w="100" w:type="dxa"/>
            </w:tcMar>
            <w:shd w:fill="F8F9FA"/>
            <w:vAlign w:val="center"/>
          </w:tcPr>
          <w:p>
            <w:pPr>
              <w:keepLines/>
              <w:spacing w:after="0" w:line="240" w:lineRule="auto"/>
            </w:pPr>
            <w:r>
              <w:rPr>
                <w:color w:val="232B33"/>
                <w:sz w:val="16"/>
              </w:rPr>
              <w:t>Alto; reconstrucción consistente con el ejemplo oficial de terminación en 29. Confirmar visualmente en hoja oficial.</w:t>
            </w:r>
          </w:p>
        </w:tc>
      </w:tr>
      <w:tr>
        <w:trPr>
          <w:trHeight w:hRule="atLeast"/>
          <w:cantSplit/>
        </w:trPr>
        <w:tc>
          <w:tcPr>
            <w:tcW w:type="dxa" w:w="1871"/>
            <w:tcMar>
              <w:top w:w="80" w:type="dxa"/>
              <w:start w:w="100" w:type="dxa"/>
              <w:bottom w:w="80" w:type="dxa"/>
              <w:end w:w="100" w:type="dxa"/>
            </w:tcMar>
            <w:vAlign w:val="center"/>
          </w:tcPr>
          <w:p>
            <w:pPr>
              <w:keepLines/>
              <w:spacing w:after="0" w:line="240" w:lineRule="auto"/>
            </w:pPr>
            <w:r>
              <w:rPr>
                <w:color w:val="232B33"/>
                <w:sz w:val="16"/>
              </w:rPr>
              <w:t>Matrices</w:t>
            </w:r>
          </w:p>
        </w:tc>
        <w:tc>
          <w:tcPr>
            <w:tcW w:type="dxa" w:w="4932"/>
            <w:tcMar>
              <w:top w:w="80" w:type="dxa"/>
              <w:start w:w="100" w:type="dxa"/>
              <w:bottom w:w="80" w:type="dxa"/>
              <w:end w:w="100" w:type="dxa"/>
            </w:tcMar>
            <w:vAlign w:val="center"/>
          </w:tcPr>
          <w:p>
            <w:pPr>
              <w:keepLines/>
              <w:spacing w:after="0" w:line="240" w:lineRule="auto"/>
            </w:pPr>
            <w:r>
              <w:rPr>
                <w:color w:val="232B33"/>
                <w:sz w:val="16"/>
              </w:rPr>
              <w:t>1–4 · 5–9 · 10–14 · 15–19 · 20–24 · 25–29 · 30–34 · 35–39 · 40–44 · 45–48</w:t>
            </w:r>
          </w:p>
        </w:tc>
        <w:tc>
          <w:tcPr>
            <w:tcW w:type="dxa" w:w="2268"/>
            <w:tcMar>
              <w:top w:w="80" w:type="dxa"/>
              <w:start w:w="100" w:type="dxa"/>
              <w:bottom w:w="80" w:type="dxa"/>
              <w:end w:w="100" w:type="dxa"/>
            </w:tcMar>
            <w:vAlign w:val="center"/>
          </w:tcPr>
          <w:p>
            <w:pPr>
              <w:keepLines/>
              <w:spacing w:after="0" w:line="240" w:lineRule="auto"/>
            </w:pPr>
            <w:r>
              <w:rPr>
                <w:color w:val="232B33"/>
                <w:sz w:val="16"/>
              </w:rPr>
              <w:t>Alto; 1–4 explícito y estructura compatible con puntos de inicio. Confirmar separadores en hoja oficial.</w:t>
            </w:r>
          </w:p>
        </w:tc>
      </w:tr>
    </w:tbl>
    <w:p>
      <w:pPr>
        <w:spacing w:after="20"/>
      </w:pPr>
    </w:p>
    <w:p>
      <w:pPr>
        <w:pStyle w:val="Heading1"/>
      </w:pPr>
      <w:r>
        <w:t>10. Ítems de aprendizaje y ejemplos</w:t>
      </w:r>
    </w:p>
    <w:p>
      <w:pPr>
        <w:spacing w:after="100" w:line="259" w:lineRule="auto"/>
      </w:pPr>
      <w:r>
        <w:t>Los ítems de aprendizaje son una parte formal del procedimiento, no una oportunidad abierta para enseñar durante toda la prueba. En Vocabulario Expresivo corresponden a los dos primeros ítems administrados a cada persona. En Definiciones se utilizan los ejemplos A y B y, además, los dos primeros ítems puntuables administrados. En Matrices se emplean los ejemplos A y B según la edad y los dos primeros ítems administrados después de cada ejemplo. En los ítems puntuables de aprendizaje, únicamente la primera respuesta del examinado determina el 1 o el 0; la explicación posterior puede favorecer la comprensión de la tarea, pero no transforma un error inicial en acierto. Si después se produce un retorno al ítem 1, el manual no autoriza reiniciar una segunda fase de aprendizaje. La separación entre “enseñar la tarea” y “puntuar la primera respuesta” debe conservarse explícitamente en cualquier formulario digital.</w:t>
      </w:r>
    </w:p>
    <w:tbl>
      <w:tblPr>
        <w:tblW w:type="auto" w:w="0"/>
        <w:jc w:val="center"/>
        <w:tblLayout w:type="fixed"/>
        <w:tblLook w:firstColumn="1" w:firstRow="1" w:lastColumn="0" w:lastRow="0" w:noHBand="0" w:noVBand="1" w:val="04A0"/>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Pr>
      <w:tblGrid>
        <w:gridCol w:w="3286"/>
        <w:gridCol w:w="3286"/>
        <w:gridCol w:w="3286"/>
      </w:tblGrid>
      <w:tr>
        <w:trPr>
          <w:trHeight w:hRule="atLeast"/>
          <w:tblHeader w:val="true"/>
          <w:cantSplit/>
        </w:trPr>
        <w:tc>
          <w:tcPr>
            <w:tcW w:type="dxa" w:w="1928"/>
            <w:shd w:fill="17365D"/>
            <w:tcMar>
              <w:top w:w="80" w:type="dxa"/>
              <w:start w:w="100" w:type="dxa"/>
              <w:bottom w:w="80" w:type="dxa"/>
              <w:end w:w="100" w:type="dxa"/>
            </w:tcMar>
          </w:tcPr>
          <w:p>
            <w:pPr>
              <w:keepLines/>
              <w:jc w:val="center"/>
            </w:pPr>
            <w:r>
              <w:rPr>
                <w:b/>
                <w:color w:val="FFFFFF"/>
                <w:sz w:val="16"/>
              </w:rPr>
              <w:t>Prueba</w:t>
            </w:r>
          </w:p>
        </w:tc>
        <w:tc>
          <w:tcPr>
            <w:tcW w:type="dxa" w:w="4082"/>
            <w:shd w:fill="17365D"/>
            <w:tcMar>
              <w:top w:w="80" w:type="dxa"/>
              <w:start w:w="100" w:type="dxa"/>
              <w:bottom w:w="80" w:type="dxa"/>
              <w:end w:w="100" w:type="dxa"/>
            </w:tcMar>
          </w:tcPr>
          <w:p>
            <w:pPr>
              <w:keepLines/>
              <w:jc w:val="center"/>
            </w:pPr>
            <w:r>
              <w:rPr>
                <w:b/>
                <w:color w:val="FFFFFF"/>
                <w:sz w:val="16"/>
              </w:rPr>
              <w:t>Qué se considera aprendizaje</w:t>
            </w:r>
          </w:p>
        </w:tc>
        <w:tc>
          <w:tcPr>
            <w:tcW w:type="dxa" w:w="3005"/>
            <w:shd w:fill="17365D"/>
            <w:tcMar>
              <w:top w:w="80" w:type="dxa"/>
              <w:start w:w="100" w:type="dxa"/>
              <w:bottom w:w="80" w:type="dxa"/>
              <w:end w:w="100" w:type="dxa"/>
            </w:tcMar>
          </w:tcPr>
          <w:p>
            <w:pPr>
              <w:keepLines/>
              <w:jc w:val="center"/>
            </w:pPr>
            <w:r>
              <w:rPr>
                <w:b/>
                <w:color w:val="FFFFFF"/>
                <w:sz w:val="16"/>
              </w:rPr>
              <w:t>Regla de puntuación</w:t>
            </w:r>
          </w:p>
        </w:tc>
      </w:tr>
      <w:tr>
        <w:trPr>
          <w:trHeight w:hRule="atLeast"/>
          <w:cantSplit/>
        </w:trPr>
        <w:tc>
          <w:tcPr>
            <w:tcW w:type="dxa" w:w="1928"/>
            <w:tcMar>
              <w:top w:w="80" w:type="dxa"/>
              <w:start w:w="100" w:type="dxa"/>
              <w:bottom w:w="80" w:type="dxa"/>
              <w:end w:w="100" w:type="dxa"/>
            </w:tcMar>
            <w:vAlign w:val="center"/>
          </w:tcPr>
          <w:p>
            <w:pPr>
              <w:keepLines/>
              <w:spacing w:after="0" w:line="240" w:lineRule="auto"/>
            </w:pPr>
            <w:r>
              <w:rPr>
                <w:color w:val="232B33"/>
                <w:sz w:val="16"/>
              </w:rPr>
              <w:t>Vocabulario Expresivo</w:t>
            </w:r>
          </w:p>
        </w:tc>
        <w:tc>
          <w:tcPr>
            <w:tcW w:type="dxa" w:w="4082"/>
            <w:tcMar>
              <w:top w:w="80" w:type="dxa"/>
              <w:start w:w="100" w:type="dxa"/>
              <w:bottom w:w="80" w:type="dxa"/>
              <w:end w:w="100" w:type="dxa"/>
            </w:tcMar>
            <w:vAlign w:val="center"/>
          </w:tcPr>
          <w:p>
            <w:pPr>
              <w:keepLines/>
              <w:spacing w:after="0" w:line="240" w:lineRule="auto"/>
            </w:pPr>
            <w:r>
              <w:rPr>
                <w:color w:val="232B33"/>
                <w:sz w:val="16"/>
              </w:rPr>
              <w:t>Los 2 primeros ítems administrados.</w:t>
            </w:r>
          </w:p>
        </w:tc>
        <w:tc>
          <w:tcPr>
            <w:tcW w:type="dxa" w:w="3005"/>
            <w:tcMar>
              <w:top w:w="80" w:type="dxa"/>
              <w:start w:w="100" w:type="dxa"/>
              <w:bottom w:w="80" w:type="dxa"/>
              <w:end w:w="100" w:type="dxa"/>
            </w:tcMar>
            <w:vAlign w:val="center"/>
          </w:tcPr>
          <w:p>
            <w:pPr>
              <w:keepLines/>
              <w:spacing w:after="0" w:line="240" w:lineRule="auto"/>
            </w:pPr>
            <w:r>
              <w:rPr>
                <w:color w:val="232B33"/>
                <w:sz w:val="16"/>
              </w:rPr>
              <w:t>Cuenta solo la primera respuesta puntuable.</w:t>
            </w:r>
          </w:p>
        </w:tc>
      </w:tr>
      <w:tr>
        <w:trPr>
          <w:trHeight w:hRule="atLeast"/>
          <w:cantSplit/>
        </w:trPr>
        <w:tc>
          <w:tcPr>
            <w:tcW w:type="dxa" w:w="1928"/>
            <w:tcMar>
              <w:top w:w="80" w:type="dxa"/>
              <w:start w:w="100" w:type="dxa"/>
              <w:bottom w:w="80" w:type="dxa"/>
              <w:end w:w="100" w:type="dxa"/>
            </w:tcMar>
            <w:shd w:fill="F8F9FA"/>
            <w:vAlign w:val="center"/>
          </w:tcPr>
          <w:p>
            <w:pPr>
              <w:keepLines/>
              <w:spacing w:after="0" w:line="240" w:lineRule="auto"/>
            </w:pPr>
            <w:r>
              <w:rPr>
                <w:color w:val="232B33"/>
                <w:sz w:val="16"/>
              </w:rPr>
              <w:t>Definiciones</w:t>
            </w:r>
          </w:p>
        </w:tc>
        <w:tc>
          <w:tcPr>
            <w:tcW w:type="dxa" w:w="4082"/>
            <w:tcMar>
              <w:top w:w="80" w:type="dxa"/>
              <w:start w:w="100" w:type="dxa"/>
              <w:bottom w:w="80" w:type="dxa"/>
              <w:end w:w="100" w:type="dxa"/>
            </w:tcMar>
            <w:shd w:fill="F8F9FA"/>
            <w:vAlign w:val="center"/>
          </w:tcPr>
          <w:p>
            <w:pPr>
              <w:keepLines/>
              <w:spacing w:after="0" w:line="240" w:lineRule="auto"/>
            </w:pPr>
            <w:r>
              <w:rPr>
                <w:color w:val="232B33"/>
                <w:sz w:val="16"/>
              </w:rPr>
              <w:t>Ejemplos A y B + 2 primeros ítems puntuables administrados.</w:t>
            </w:r>
          </w:p>
        </w:tc>
        <w:tc>
          <w:tcPr>
            <w:tcW w:type="dxa" w:w="3005"/>
            <w:tcMar>
              <w:top w:w="80" w:type="dxa"/>
              <w:start w:w="100" w:type="dxa"/>
              <w:bottom w:w="80" w:type="dxa"/>
              <w:end w:w="100" w:type="dxa"/>
            </w:tcMar>
            <w:shd w:fill="F8F9FA"/>
            <w:vAlign w:val="center"/>
          </w:tcPr>
          <w:p>
            <w:pPr>
              <w:keepLines/>
              <w:spacing w:after="0" w:line="240" w:lineRule="auto"/>
            </w:pPr>
            <w:r>
              <w:rPr>
                <w:color w:val="232B33"/>
                <w:sz w:val="16"/>
              </w:rPr>
              <w:t>Ejemplos enseñan; en los ítems puntuables cuenta la primera respuesta.</w:t>
            </w:r>
          </w:p>
        </w:tc>
      </w:tr>
      <w:tr>
        <w:trPr>
          <w:trHeight w:hRule="atLeast"/>
          <w:cantSplit/>
        </w:trPr>
        <w:tc>
          <w:tcPr>
            <w:tcW w:type="dxa" w:w="1928"/>
            <w:tcMar>
              <w:top w:w="80" w:type="dxa"/>
              <w:start w:w="100" w:type="dxa"/>
              <w:bottom w:w="80" w:type="dxa"/>
              <w:end w:w="100" w:type="dxa"/>
            </w:tcMar>
            <w:vAlign w:val="center"/>
          </w:tcPr>
          <w:p>
            <w:pPr>
              <w:keepLines/>
              <w:spacing w:after="0" w:line="240" w:lineRule="auto"/>
            </w:pPr>
            <w:r>
              <w:rPr>
                <w:color w:val="232B33"/>
                <w:sz w:val="16"/>
              </w:rPr>
              <w:t>Matrices</w:t>
            </w:r>
          </w:p>
        </w:tc>
        <w:tc>
          <w:tcPr>
            <w:tcW w:type="dxa" w:w="4082"/>
            <w:tcMar>
              <w:top w:w="80" w:type="dxa"/>
              <w:start w:w="100" w:type="dxa"/>
              <w:bottom w:w="80" w:type="dxa"/>
              <w:end w:w="100" w:type="dxa"/>
            </w:tcMar>
            <w:vAlign w:val="center"/>
          </w:tcPr>
          <w:p>
            <w:pPr>
              <w:keepLines/>
              <w:spacing w:after="0" w:line="240" w:lineRule="auto"/>
            </w:pPr>
            <w:r>
              <w:rPr>
                <w:color w:val="232B33"/>
                <w:sz w:val="16"/>
              </w:rPr>
              <w:t>Ejemplos según edad + 2 primeros ítems administrados después de cada ejemplo.</w:t>
            </w:r>
          </w:p>
        </w:tc>
        <w:tc>
          <w:tcPr>
            <w:tcW w:type="dxa" w:w="3005"/>
            <w:tcMar>
              <w:top w:w="80" w:type="dxa"/>
              <w:start w:w="100" w:type="dxa"/>
              <w:bottom w:w="80" w:type="dxa"/>
              <w:end w:w="100" w:type="dxa"/>
            </w:tcMar>
            <w:vAlign w:val="center"/>
          </w:tcPr>
          <w:p>
            <w:pPr>
              <w:keepLines/>
              <w:spacing w:after="0" w:line="240" w:lineRule="auto"/>
            </w:pPr>
            <w:r>
              <w:rPr>
                <w:color w:val="232B33"/>
                <w:sz w:val="16"/>
              </w:rPr>
              <w:t>Cuenta la primera respuesta puntuable; la enseñanza posterior no cambia el puntaje.</w:t>
            </w:r>
          </w:p>
        </w:tc>
      </w:tr>
    </w:tbl>
    <w:p>
      <w:pPr>
        <w:spacing w:after="20"/>
      </w:pPr>
    </w:p>
    <w:p>
      <w:pPr>
        <w:pStyle w:val="Heading1"/>
      </w:pPr>
      <w:r>
        <w:t>11. Consignas, ayudas, aclaraciones y repeticiones</w:t>
      </w:r>
    </w:p>
    <w:p>
      <w:pPr>
        <w:spacing w:after="100" w:line="259" w:lineRule="auto"/>
      </w:pPr>
      <w:r>
        <w:t>Las indicaciones verbales cumplen tres funciones legítimas: presentar la tarea, pedir aclaración cuando una respuesta verbal es ambigua y estimular a responder sin revelar la solución. En Vocabulario Expresivo y Matrices, las instrucciones orales pueden repetirse cuando la persona no responde o parece no haber comprendido, siempre sin convertir la repetición en una pista adicional. En Vocabulario Expresivo y Definiciones, una contestación ambigua puede ser aclarada mediante una pregunta neutral; el ítem se considera correcto únicamente si la respuesta final queda inequívocamente dentro del criterio de corrección. Si se ofrecen varias respuestas y no es claro cuál es definitiva, se solicita elegir una; si la última respuesta sustituye claramente a las anteriores, esa última es la que se puntúa. Fuera de los ítems de aprendizaje no se debe indicar si la respuesta fue correcta o incorrecta ni ofrecer enseñanza correctiva.</w:t>
      </w:r>
    </w:p>
    <w:p>
      <w:pPr>
        <w:pStyle w:val="Heading2"/>
      </w:pPr>
      <w:r>
        <w:t>11.1. Repetición excepcional de ítems fáciles</w:t>
      </w:r>
    </w:p>
    <w:p>
      <w:pPr>
        <w:spacing w:after="100" w:line="259" w:lineRule="auto"/>
      </w:pPr>
      <w:r>
        <w:t>El manual reconoce una situación clínica infrecuente: en Vocabulario Expresivo y, ocasionalmente, en Matrices, puede repetirse un ítem fácil cuando el patrón posterior demuestra que el fallo inicial se debió claramente a hostilidad, negativismo, falta de motivación o timidez extrema, y no a incapacidad. Esta excepción exige juicio profesional y debe documentarse. No es una autorización para repetir de manera rutinaria respuestas incorrectas, ni puede utilizarse para “mejorar” la puntuación cuando simplemente existen dudas de capacidad. Definiciones queda excluida de esta posibilidad por ser una tarea cronometrada. En un sistema digital, esta excepción no debería automatizarse: conviene ofrecer una acción manual de “reaplicación clínica excepcional”, obligar a registrar motivo y conservar un log de la respuesta original y de la repetición para que la interpretación posterior sea auditable.</w:t>
      </w:r>
    </w:p>
    <w:p>
      <w:pPr>
        <w:pStyle w:val="Heading1"/>
      </w:pPr>
      <w:r>
        <w:t>12. Regla temporal de Definiciones</w:t>
      </w:r>
    </w:p>
    <w:p>
      <w:pPr>
        <w:spacing w:after="100" w:line="259" w:lineRule="auto"/>
      </w:pPr>
      <w:r>
        <w:t>Definiciones es la única parte del K-BIT clásico con un límite temporal por ítem: 30 segundos. El cronometraje comienza con la presentación del ítem y no se detiene si el examinador repite la pista verbal o solicita una respuesta. Cuando el examinado emite claramente su respuesta, sea correcta o incorrecta, se pasa al siguiente ítem sin necesidad de agotar los 30 segundos. Si la persona parece seguir pensando o responde de forma dudosa, puede esperarse hasta completar el límite; una respuesta emitida después de los 30 segundos recibe 0. Las correcciones espontáneas pueden aceptarse cuando ocurren dentro del tiempo y antes de haber avanzado al siguiente ítem. Para una implementación digital, el temporizador debe permanecer visible al examinador, registrar el tiempo de respuesta y bloquear cualquier lógica que reinicie el conteo al repetir una consigna.</w:t>
      </w:r>
    </w:p>
    <w:tbl>
      <w:tblPr>
        <w:tblW w:type="auto" w:w="0"/>
        <w:jc w:val="center"/>
        <w:tblLayout w:type="fixed"/>
        <w:tblLook w:firstColumn="1" w:firstRow="1" w:lastColumn="0" w:lastRow="0" w:noHBand="0" w:noVBand="1" w:val="04A0"/>
      </w:tblPr>
      <w:tblGrid>
        <w:gridCol w:w="198"/>
        <w:gridCol w:w="9071"/>
      </w:tblGrid>
      <w:tr>
        <w:trPr>
          <w:trHeight w:hRule="atLeast"/>
          <w:cantSplit/>
        </w:trPr>
        <w:tc>
          <w:tcPr>
            <w:tcW w:type="dxa" w:w="4929"/>
            <w:shd w:fill="9C2F2F"/>
            <w:tcMar>
              <w:top w:w="0" w:type="dxa"/>
              <w:start w:w="0" w:type="dxa"/>
              <w:bottom w:w="0" w:type="dxa"/>
              <w:end w:w="0" w:type="dxa"/>
            </w:tcMar>
            <w:vAlign w:val="center"/>
          </w:tcPr>
          <w:p>
            <w:pPr>
              <w:keepLines/>
            </w:pPr>
          </w:p>
        </w:tc>
        <w:tc>
          <w:tcPr>
            <w:tcW w:type="dxa" w:w="4929"/>
            <w:shd w:fill="FCECEC"/>
            <w:tcMar>
              <w:top w:w="120" w:type="dxa"/>
              <w:start w:w="160" w:type="dxa"/>
              <w:bottom w:w="120" w:type="dxa"/>
              <w:end w:w="160" w:type="dxa"/>
            </w:tcMar>
          </w:tcPr>
          <w:p>
            <w:pPr>
              <w:keepLines/>
            </w:pPr>
            <w:r>
              <w:rPr>
                <w:b/>
                <w:color w:val="232B33"/>
              </w:rPr>
              <w:t xml:space="preserve">Temporización.  </w:t>
            </w:r>
            <w:r>
              <w:rPr>
                <w:color w:val="232B33"/>
              </w:rPr>
              <w:t>30 segundos por ítem en Definiciones. Repetir una pista NO reinicia ni pausa el cronómetro. Una respuesta posterior al límite se puntúa 0.</w:t>
            </w:r>
          </w:p>
        </w:tc>
      </w:tr>
    </w:tbl>
    <w:p>
      <w:pPr>
        <w:spacing w:after="20"/>
      </w:pPr>
    </w:p>
    <w:p>
      <w:pPr>
        <w:pStyle w:val="Heading1"/>
      </w:pPr>
      <w:r>
        <w:t>13. Reglas de respuesta por tarea</w:t>
      </w:r>
    </w:p>
    <w:tbl>
      <w:tblPr>
        <w:tblW w:type="auto" w:w="0"/>
        <w:jc w:val="center"/>
        <w:tblLayout w:type="fixed"/>
        <w:tblLook w:firstColumn="1" w:firstRow="1" w:lastColumn="0" w:lastRow="0" w:noHBand="0" w:noVBand="1" w:val="04A0"/>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Pr>
      <w:tblGrid>
        <w:gridCol w:w="4929"/>
        <w:gridCol w:w="4929"/>
      </w:tblGrid>
      <w:tr>
        <w:trPr>
          <w:trHeight w:hRule="atLeast"/>
          <w:tblHeader w:val="true"/>
          <w:cantSplit/>
        </w:trPr>
        <w:tc>
          <w:tcPr>
            <w:tcW w:type="dxa" w:w="2891"/>
            <w:shd w:fill="17365D"/>
            <w:tcMar>
              <w:top w:w="80" w:type="dxa"/>
              <w:start w:w="100" w:type="dxa"/>
              <w:bottom w:w="80" w:type="dxa"/>
              <w:end w:w="100" w:type="dxa"/>
            </w:tcMar>
          </w:tcPr>
          <w:p>
            <w:pPr>
              <w:keepLines/>
              <w:jc w:val="center"/>
            </w:pPr>
            <w:r>
              <w:rPr>
                <w:b/>
                <w:color w:val="FFFFFF"/>
                <w:sz w:val="16"/>
              </w:rPr>
              <w:t>Situación</w:t>
            </w:r>
          </w:p>
        </w:tc>
        <w:tc>
          <w:tcPr>
            <w:tcW w:type="dxa" w:w="5839"/>
            <w:shd w:fill="17365D"/>
            <w:tcMar>
              <w:top w:w="80" w:type="dxa"/>
              <w:start w:w="100" w:type="dxa"/>
              <w:bottom w:w="80" w:type="dxa"/>
              <w:end w:w="100" w:type="dxa"/>
            </w:tcMar>
          </w:tcPr>
          <w:p>
            <w:pPr>
              <w:keepLines/>
              <w:jc w:val="center"/>
            </w:pPr>
            <w:r>
              <w:rPr>
                <w:b/>
                <w:color w:val="FFFFFF"/>
                <w:sz w:val="16"/>
              </w:rPr>
              <w:t>Regla operativa</w:t>
            </w:r>
          </w:p>
        </w:tc>
      </w:tr>
      <w:tr>
        <w:trPr>
          <w:trHeight w:hRule="atLeast"/>
          <w:cantSplit/>
        </w:trPr>
        <w:tc>
          <w:tcPr>
            <w:tcW w:type="dxa" w:w="2891"/>
            <w:tcMar>
              <w:top w:w="80" w:type="dxa"/>
              <w:start w:w="100" w:type="dxa"/>
              <w:bottom w:w="80" w:type="dxa"/>
              <w:end w:w="100" w:type="dxa"/>
            </w:tcMar>
            <w:vAlign w:val="center"/>
          </w:tcPr>
          <w:p>
            <w:pPr>
              <w:keepLines/>
              <w:spacing w:after="0" w:line="240" w:lineRule="auto"/>
            </w:pPr>
            <w:r>
              <w:rPr>
                <w:color w:val="232B33"/>
                <w:sz w:val="16"/>
              </w:rPr>
              <w:t>Vocabulario Expresivo: pronunciación</w:t>
            </w:r>
          </w:p>
        </w:tc>
        <w:tc>
          <w:tcPr>
            <w:tcW w:type="dxa" w:w="5839"/>
            <w:tcMar>
              <w:top w:w="80" w:type="dxa"/>
              <w:start w:w="100" w:type="dxa"/>
              <w:bottom w:w="80" w:type="dxa"/>
              <w:end w:w="100" w:type="dxa"/>
            </w:tcMar>
            <w:vAlign w:val="center"/>
          </w:tcPr>
          <w:p>
            <w:pPr>
              <w:keepLines/>
              <w:spacing w:after="0" w:line="240" w:lineRule="auto"/>
            </w:pPr>
            <w:r>
              <w:rPr>
                <w:color w:val="232B33"/>
                <w:sz w:val="16"/>
              </w:rPr>
              <w:t>No penalizar una pronunciación imperfecta si la palabra es inequívocamente reconocible.</w:t>
            </w:r>
          </w:p>
        </w:tc>
      </w:tr>
      <w:tr>
        <w:trPr>
          <w:trHeight w:hRule="atLeast"/>
          <w:cantSplit/>
        </w:trPr>
        <w:tc>
          <w:tcPr>
            <w:tcW w:type="dxa" w:w="2891"/>
            <w:tcMar>
              <w:top w:w="80" w:type="dxa"/>
              <w:start w:w="100" w:type="dxa"/>
              <w:bottom w:w="80" w:type="dxa"/>
              <w:end w:w="100" w:type="dxa"/>
            </w:tcMar>
            <w:shd w:fill="F8F9FA"/>
            <w:vAlign w:val="center"/>
          </w:tcPr>
          <w:p>
            <w:pPr>
              <w:keepLines/>
              <w:spacing w:after="0" w:line="240" w:lineRule="auto"/>
            </w:pPr>
            <w:r>
              <w:rPr>
                <w:color w:val="232B33"/>
                <w:sz w:val="16"/>
              </w:rPr>
              <w:t>Vocabulario Expresivo: respuesta vaga</w:t>
            </w:r>
          </w:p>
        </w:tc>
        <w:tc>
          <w:tcPr>
            <w:tcW w:type="dxa" w:w="5839"/>
            <w:tcMar>
              <w:top w:w="80" w:type="dxa"/>
              <w:start w:w="100" w:type="dxa"/>
              <w:bottom w:w="80" w:type="dxa"/>
              <w:end w:w="100" w:type="dxa"/>
            </w:tcMar>
            <w:shd w:fill="F8F9FA"/>
            <w:vAlign w:val="center"/>
          </w:tcPr>
          <w:p>
            <w:pPr>
              <w:keepLines/>
              <w:spacing w:after="0" w:line="240" w:lineRule="auto"/>
            </w:pPr>
            <w:r>
              <w:rPr>
                <w:color w:val="232B33"/>
                <w:sz w:val="16"/>
              </w:rPr>
              <w:t>Puede pedirse un nombre más específico sin revelar la respuesta.</w:t>
            </w:r>
          </w:p>
        </w:tc>
      </w:tr>
      <w:tr>
        <w:trPr>
          <w:trHeight w:hRule="atLeast"/>
          <w:cantSplit/>
        </w:trPr>
        <w:tc>
          <w:tcPr>
            <w:tcW w:type="dxa" w:w="2891"/>
            <w:tcMar>
              <w:top w:w="80" w:type="dxa"/>
              <w:start w:w="100" w:type="dxa"/>
              <w:bottom w:w="80" w:type="dxa"/>
              <w:end w:w="100" w:type="dxa"/>
            </w:tcMar>
            <w:vAlign w:val="center"/>
          </w:tcPr>
          <w:p>
            <w:pPr>
              <w:keepLines/>
              <w:spacing w:after="0" w:line="240" w:lineRule="auto"/>
            </w:pPr>
            <w:r>
              <w:rPr>
                <w:color w:val="232B33"/>
                <w:sz w:val="16"/>
              </w:rPr>
              <w:t>Vocabulario Expresivo: parte del objeto</w:t>
            </w:r>
          </w:p>
        </w:tc>
        <w:tc>
          <w:tcPr>
            <w:tcW w:type="dxa" w:w="5839"/>
            <w:tcMar>
              <w:top w:w="80" w:type="dxa"/>
              <w:start w:w="100" w:type="dxa"/>
              <w:bottom w:w="80" w:type="dxa"/>
              <w:end w:w="100" w:type="dxa"/>
            </w:tcMar>
            <w:vAlign w:val="center"/>
          </w:tcPr>
          <w:p>
            <w:pPr>
              <w:keepLines/>
              <w:spacing w:after="0" w:line="240" w:lineRule="auto"/>
            </w:pPr>
            <w:r>
              <w:rPr>
                <w:color w:val="232B33"/>
                <w:sz w:val="16"/>
              </w:rPr>
              <w:t>Puede redirigirse neutralmente a nombrar la figura completa.</w:t>
            </w:r>
          </w:p>
        </w:tc>
      </w:tr>
      <w:tr>
        <w:trPr>
          <w:trHeight w:hRule="atLeast"/>
          <w:cantSplit/>
        </w:trPr>
        <w:tc>
          <w:tcPr>
            <w:tcW w:type="dxa" w:w="2891"/>
            <w:tcMar>
              <w:top w:w="80" w:type="dxa"/>
              <w:start w:w="100" w:type="dxa"/>
              <w:bottom w:w="80" w:type="dxa"/>
              <w:end w:w="100" w:type="dxa"/>
            </w:tcMar>
            <w:shd w:fill="F8F9FA"/>
            <w:vAlign w:val="center"/>
          </w:tcPr>
          <w:p>
            <w:pPr>
              <w:keepLines/>
              <w:spacing w:after="0" w:line="240" w:lineRule="auto"/>
            </w:pPr>
            <w:r>
              <w:rPr>
                <w:color w:val="232B33"/>
                <w:sz w:val="16"/>
              </w:rPr>
              <w:t>Definiciones: ortografía</w:t>
            </w:r>
          </w:p>
        </w:tc>
        <w:tc>
          <w:tcPr>
            <w:tcW w:type="dxa" w:w="5839"/>
            <w:tcMar>
              <w:top w:w="80" w:type="dxa"/>
              <w:start w:w="100" w:type="dxa"/>
              <w:bottom w:w="80" w:type="dxa"/>
              <w:end w:w="100" w:type="dxa"/>
            </w:tcMar>
            <w:shd w:fill="F8F9FA"/>
            <w:vAlign w:val="center"/>
          </w:tcPr>
          <w:p>
            <w:pPr>
              <w:keepLines/>
              <w:spacing w:after="0" w:line="240" w:lineRule="auto"/>
            </w:pPr>
            <w:r>
              <w:rPr>
                <w:color w:val="232B33"/>
                <w:sz w:val="16"/>
              </w:rPr>
              <w:t>La tarea es producir la palabra; no exige deletreo perfecto. La pista gráfica sigue formando parte del estímulo.</w:t>
            </w:r>
          </w:p>
        </w:tc>
      </w:tr>
      <w:tr>
        <w:trPr>
          <w:trHeight w:hRule="atLeast"/>
          <w:cantSplit/>
        </w:trPr>
        <w:tc>
          <w:tcPr>
            <w:tcW w:type="dxa" w:w="2891"/>
            <w:tcMar>
              <w:top w:w="80" w:type="dxa"/>
              <w:start w:w="100" w:type="dxa"/>
              <w:bottom w:w="80" w:type="dxa"/>
              <w:end w:w="100" w:type="dxa"/>
            </w:tcMar>
            <w:vAlign w:val="center"/>
          </w:tcPr>
          <w:p>
            <w:pPr>
              <w:keepLines/>
              <w:spacing w:after="0" w:line="240" w:lineRule="auto"/>
            </w:pPr>
            <w:r>
              <w:rPr>
                <w:color w:val="232B33"/>
                <w:sz w:val="16"/>
              </w:rPr>
              <w:t>Definiciones: autocorrección</w:t>
            </w:r>
          </w:p>
        </w:tc>
        <w:tc>
          <w:tcPr>
            <w:tcW w:type="dxa" w:w="5839"/>
            <w:tcMar>
              <w:top w:w="80" w:type="dxa"/>
              <w:start w:w="100" w:type="dxa"/>
              <w:bottom w:w="80" w:type="dxa"/>
              <w:end w:w="100" w:type="dxa"/>
            </w:tcMar>
            <w:vAlign w:val="center"/>
          </w:tcPr>
          <w:p>
            <w:pPr>
              <w:keepLines/>
              <w:spacing w:after="0" w:line="240" w:lineRule="auto"/>
            </w:pPr>
            <w:r>
              <w:rPr>
                <w:color w:val="232B33"/>
                <w:sz w:val="16"/>
              </w:rPr>
              <w:t>Aceptable si ocurre dentro de los 30 s y antes de pasar al ítem siguiente.</w:t>
            </w:r>
          </w:p>
        </w:tc>
      </w:tr>
      <w:tr>
        <w:trPr>
          <w:trHeight w:hRule="atLeast"/>
          <w:cantSplit/>
        </w:trPr>
        <w:tc>
          <w:tcPr>
            <w:tcW w:type="dxa" w:w="2891"/>
            <w:tcMar>
              <w:top w:w="80" w:type="dxa"/>
              <w:start w:w="100" w:type="dxa"/>
              <w:bottom w:w="80" w:type="dxa"/>
              <w:end w:w="100" w:type="dxa"/>
            </w:tcMar>
            <w:shd w:fill="F8F9FA"/>
            <w:vAlign w:val="center"/>
          </w:tcPr>
          <w:p>
            <w:pPr>
              <w:keepLines/>
              <w:spacing w:after="0" w:line="240" w:lineRule="auto"/>
            </w:pPr>
            <w:r>
              <w:rPr>
                <w:color w:val="232B33"/>
                <w:sz w:val="16"/>
              </w:rPr>
              <w:t>Matrices: modalidad</w:t>
            </w:r>
          </w:p>
        </w:tc>
        <w:tc>
          <w:tcPr>
            <w:tcW w:type="dxa" w:w="5839"/>
            <w:tcMar>
              <w:top w:w="80" w:type="dxa"/>
              <w:start w:w="100" w:type="dxa"/>
              <w:bottom w:w="80" w:type="dxa"/>
              <w:end w:w="100" w:type="dxa"/>
            </w:tcMar>
            <w:shd w:fill="F8F9FA"/>
            <w:vAlign w:val="center"/>
          </w:tcPr>
          <w:p>
            <w:pPr>
              <w:keepLines/>
              <w:spacing w:after="0" w:line="240" w:lineRule="auto"/>
            </w:pPr>
            <w:r>
              <w:rPr>
                <w:color w:val="232B33"/>
                <w:sz w:val="16"/>
              </w:rPr>
              <w:t>Registrar la alternativa elegida, ya sea indicada verbalmente o señalada.</w:t>
            </w:r>
          </w:p>
        </w:tc>
      </w:tr>
      <w:tr>
        <w:trPr>
          <w:trHeight w:hRule="atLeast"/>
          <w:cantSplit/>
        </w:trPr>
        <w:tc>
          <w:tcPr>
            <w:tcW w:type="dxa" w:w="2891"/>
            <w:tcMar>
              <w:top w:w="80" w:type="dxa"/>
              <w:start w:w="100" w:type="dxa"/>
              <w:bottom w:w="80" w:type="dxa"/>
              <w:end w:w="100" w:type="dxa"/>
            </w:tcMar>
            <w:vAlign w:val="center"/>
          </w:tcPr>
          <w:p>
            <w:pPr>
              <w:keepLines/>
              <w:spacing w:after="0" w:line="240" w:lineRule="auto"/>
            </w:pPr>
            <w:r>
              <w:rPr>
                <w:color w:val="232B33"/>
                <w:sz w:val="16"/>
              </w:rPr>
              <w:t>Respuestas múltiples</w:t>
            </w:r>
          </w:p>
        </w:tc>
        <w:tc>
          <w:tcPr>
            <w:tcW w:type="dxa" w:w="5839"/>
            <w:tcMar>
              <w:top w:w="80" w:type="dxa"/>
              <w:start w:w="100" w:type="dxa"/>
              <w:bottom w:w="80" w:type="dxa"/>
              <w:end w:w="100" w:type="dxa"/>
            </w:tcMar>
            <w:vAlign w:val="center"/>
          </w:tcPr>
          <w:p>
            <w:pPr>
              <w:keepLines/>
              <w:spacing w:after="0" w:line="240" w:lineRule="auto"/>
            </w:pPr>
            <w:r>
              <w:rPr>
                <w:color w:val="232B33"/>
                <w:sz w:val="16"/>
              </w:rPr>
              <w:t>Si una respuesta reemplaza claramente a las anteriores, puntuar la última. Si no, pedir que elija una.</w:t>
            </w:r>
          </w:p>
        </w:tc>
      </w:tr>
      <w:tr>
        <w:trPr>
          <w:trHeight w:hRule="atLeast"/>
          <w:cantSplit/>
        </w:trPr>
        <w:tc>
          <w:tcPr>
            <w:tcW w:type="dxa" w:w="2891"/>
            <w:tcMar>
              <w:top w:w="80" w:type="dxa"/>
              <w:start w:w="100" w:type="dxa"/>
              <w:bottom w:w="80" w:type="dxa"/>
              <w:end w:w="100" w:type="dxa"/>
            </w:tcMar>
            <w:shd w:fill="F8F9FA"/>
            <w:vAlign w:val="center"/>
          </w:tcPr>
          <w:p>
            <w:pPr>
              <w:keepLines/>
              <w:spacing w:after="0" w:line="240" w:lineRule="auto"/>
            </w:pPr>
            <w:r>
              <w:rPr>
                <w:color w:val="232B33"/>
                <w:sz w:val="16"/>
              </w:rPr>
              <w:t>Respuesta ambigua</w:t>
            </w:r>
          </w:p>
        </w:tc>
        <w:tc>
          <w:tcPr>
            <w:tcW w:type="dxa" w:w="5839"/>
            <w:tcMar>
              <w:top w:w="80" w:type="dxa"/>
              <w:start w:w="100" w:type="dxa"/>
              <w:bottom w:w="80" w:type="dxa"/>
              <w:end w:w="100" w:type="dxa"/>
            </w:tcMar>
            <w:shd w:fill="F8F9FA"/>
            <w:vAlign w:val="center"/>
          </w:tcPr>
          <w:p>
            <w:pPr>
              <w:keepLines/>
              <w:spacing w:after="0" w:line="240" w:lineRule="auto"/>
            </w:pPr>
            <w:r>
              <w:rPr>
                <w:color w:val="232B33"/>
                <w:sz w:val="16"/>
              </w:rPr>
              <w:t>Solicitar aclaración neutral; solo puntuar 1 si queda inequívocamente correcta.</w:t>
            </w:r>
          </w:p>
        </w:tc>
      </w:tr>
    </w:tbl>
    <w:p>
      <w:pPr>
        <w:spacing w:after="20"/>
      </w:pPr>
    </w:p>
    <w:p>
      <w:pPr>
        <w:pStyle w:val="Heading2"/>
      </w:pPr>
      <w:r>
        <w:t>13.1. Respuestas en otro idioma</w:t>
      </w:r>
    </w:p>
    <w:p>
      <w:pPr>
        <w:spacing w:after="100" w:line="259" w:lineRule="auto"/>
      </w:pPr>
      <w:r>
        <w:t>El manual clásico establece una diferencia entre las dos tareas verbales. En Vocabulario Expresivo puede acreditarse una respuesta claramente correcta emitida en otro idioma, dialecto o lenguaje de signos, siempre que el examinador pueda verificarla con seguridad y conozca suficientemente el contexto lingüístico. En Definiciones, por la naturaleza de la tarea y su dependencia de las pistas verbales y ortográficas de la versión española, el manual restringe las respuestas aceptables al español. Esta regla histórica debe interpretarse con prudencia contemporánea: admitir una denominación equivalente no elimina por sí solo los efectos de idioma, cultura, escolarización o familiaridad con los estímulos sobre la validez inferencial. Toda adaptación lingüística sustancial debe documentarse y no debe asumirse que conserva automáticamente la equivalencia normativa de la adaptación española.</w:t>
      </w:r>
    </w:p>
    <w:p>
      <w:pPr>
        <w:pStyle w:val="Heading1"/>
      </w:pPr>
      <w:r>
        <w:t>14. Puntuación de ítems y puntuación directa</w:t>
      </w:r>
    </w:p>
    <w:p>
      <w:pPr>
        <w:spacing w:after="100" w:line="259" w:lineRule="auto"/>
      </w:pPr>
      <w:r>
        <w:t>La corrección es dicotómica: cada ítem puntuable recibe 1 por respuesta correcta o 0 por respuesta incorrecta; no existen puntuaciones parciales. El registro debe realizarse durante la aplicación para reducir errores. En condiciones ordinarias, la puntuación directa de una prueba puede obtenerse como el número del ítem techo —el ítem más alto válidamente administrado— menos el número de errores puntuados con 0, porque esta fórmula presupone que los ítems anteriores al punto de inicio fueron acreditados y que los posteriores al techo son fallos. La fórmula tiene una excepción importante cuando se comenzó después del ítem 1, el primer bloque produjo menos de dos aciertos, se retornó y la prueba se discontinuó antes de alcanzar nuevamente el punto de inicio original: en ese caso los ítems no administrados del intervalo no reciben crédito, y la puntuación directa equivale al número de ítems realmente superados.</w:t>
      </w:r>
    </w:p>
    <w:tbl>
      <w:tblPr>
        <w:tblW w:type="auto" w:w="0"/>
        <w:jc w:val="center"/>
        <w:tblLayout w:type="fixed"/>
        <w:tblLook w:firstColumn="1" w:firstRow="1" w:lastColumn="0" w:lastRow="0" w:noHBand="0" w:noVBand="1" w:val="04A0"/>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Pr>
      <w:tblGrid>
        <w:gridCol w:w="4929"/>
        <w:gridCol w:w="4929"/>
      </w:tblGrid>
      <w:tr>
        <w:trPr>
          <w:trHeight w:hRule="atLeast"/>
          <w:tblHeader w:val="true"/>
          <w:cantSplit/>
        </w:trPr>
        <w:tc>
          <w:tcPr>
            <w:tcW w:type="dxa" w:w="4535"/>
            <w:shd w:fill="17365D"/>
            <w:tcMar>
              <w:top w:w="80" w:type="dxa"/>
              <w:start w:w="100" w:type="dxa"/>
              <w:bottom w:w="80" w:type="dxa"/>
              <w:end w:w="100" w:type="dxa"/>
            </w:tcMar>
          </w:tcPr>
          <w:p>
            <w:pPr>
              <w:keepLines/>
              <w:jc w:val="center"/>
            </w:pPr>
            <w:r>
              <w:rPr>
                <w:b/>
                <w:color w:val="FFFFFF"/>
                <w:sz w:val="16"/>
              </w:rPr>
              <w:t>Escenario</w:t>
            </w:r>
          </w:p>
        </w:tc>
        <w:tc>
          <w:tcPr>
            <w:tcW w:type="dxa" w:w="4252"/>
            <w:shd w:fill="17365D"/>
            <w:tcMar>
              <w:top w:w="80" w:type="dxa"/>
              <w:start w:w="100" w:type="dxa"/>
              <w:bottom w:w="80" w:type="dxa"/>
              <w:end w:w="100" w:type="dxa"/>
            </w:tcMar>
          </w:tcPr>
          <w:p>
            <w:pPr>
              <w:keepLines/>
              <w:jc w:val="center"/>
            </w:pPr>
            <w:r>
              <w:rPr>
                <w:b/>
                <w:color w:val="FFFFFF"/>
                <w:sz w:val="16"/>
              </w:rPr>
              <w:t>Cálculo</w:t>
            </w:r>
          </w:p>
        </w:tc>
      </w:tr>
      <w:tr>
        <w:trPr>
          <w:trHeight w:hRule="atLeast"/>
          <w:cantSplit/>
        </w:trPr>
        <w:tc>
          <w:tcPr>
            <w:tcW w:type="dxa" w:w="4535"/>
            <w:tcMar>
              <w:top w:w="80" w:type="dxa"/>
              <w:start w:w="100" w:type="dxa"/>
              <w:bottom w:w="80" w:type="dxa"/>
              <w:end w:w="100" w:type="dxa"/>
            </w:tcMar>
            <w:vAlign w:val="center"/>
          </w:tcPr>
          <w:p>
            <w:pPr>
              <w:keepLines/>
              <w:spacing w:after="0" w:line="240" w:lineRule="auto"/>
            </w:pPr>
            <w:r>
              <w:rPr>
                <w:color w:val="232B33"/>
                <w:sz w:val="16"/>
              </w:rPr>
              <w:t>Aplicación ordinaria con criterio de crédito previo satisfecho</w:t>
            </w:r>
          </w:p>
        </w:tc>
        <w:tc>
          <w:tcPr>
            <w:tcW w:type="dxa" w:w="4252"/>
            <w:tcMar>
              <w:top w:w="80" w:type="dxa"/>
              <w:start w:w="100" w:type="dxa"/>
              <w:bottom w:w="80" w:type="dxa"/>
              <w:end w:w="100" w:type="dxa"/>
            </w:tcMar>
            <w:vAlign w:val="center"/>
          </w:tcPr>
          <w:p>
            <w:pPr>
              <w:keepLines/>
              <w:spacing w:after="0" w:line="240" w:lineRule="auto"/>
            </w:pPr>
            <w:r>
              <w:rPr>
                <w:color w:val="232B33"/>
                <w:sz w:val="16"/>
              </w:rPr>
              <w:t>Puntuación directa = ítem techo – número total de errores válidos.</w:t>
            </w:r>
          </w:p>
        </w:tc>
      </w:tr>
      <w:tr>
        <w:trPr>
          <w:trHeight w:hRule="atLeast"/>
          <w:cantSplit/>
        </w:trPr>
        <w:tc>
          <w:tcPr>
            <w:tcW w:type="dxa" w:w="4535"/>
            <w:tcMar>
              <w:top w:w="80" w:type="dxa"/>
              <w:start w:w="100" w:type="dxa"/>
              <w:bottom w:w="80" w:type="dxa"/>
              <w:end w:w="100" w:type="dxa"/>
            </w:tcMar>
            <w:shd w:fill="F8F9FA"/>
            <w:vAlign w:val="center"/>
          </w:tcPr>
          <w:p>
            <w:pPr>
              <w:keepLines/>
              <w:spacing w:after="0" w:line="240" w:lineRule="auto"/>
            </w:pPr>
            <w:r>
              <w:rPr>
                <w:color w:val="232B33"/>
                <w:sz w:val="16"/>
              </w:rPr>
              <w:t>Retorno y llegada nuevamente al punto inicial sin terminación previa</w:t>
            </w:r>
          </w:p>
        </w:tc>
        <w:tc>
          <w:tcPr>
            <w:tcW w:type="dxa" w:w="4252"/>
            <w:tcMar>
              <w:top w:w="80" w:type="dxa"/>
              <w:start w:w="100" w:type="dxa"/>
              <w:bottom w:w="80" w:type="dxa"/>
              <w:end w:w="100" w:type="dxa"/>
            </w:tcMar>
            <w:shd w:fill="F8F9FA"/>
            <w:vAlign w:val="center"/>
          </w:tcPr>
          <w:p>
            <w:pPr>
              <w:keepLines/>
              <w:spacing w:after="0" w:line="240" w:lineRule="auto"/>
            </w:pPr>
            <w:r>
              <w:rPr>
                <w:color w:val="232B33"/>
                <w:sz w:val="16"/>
              </w:rPr>
              <w:t>Puede utilizarse la regla ordinaria, cuidando no duplicar el ítem ya administrado.</w:t>
            </w:r>
          </w:p>
        </w:tc>
      </w:tr>
      <w:tr>
        <w:trPr>
          <w:trHeight w:hRule="atLeast"/>
          <w:cantSplit/>
        </w:trPr>
        <w:tc>
          <w:tcPr>
            <w:tcW w:type="dxa" w:w="4535"/>
            <w:tcMar>
              <w:top w:w="80" w:type="dxa"/>
              <w:start w:w="100" w:type="dxa"/>
              <w:bottom w:w="80" w:type="dxa"/>
              <w:end w:w="100" w:type="dxa"/>
            </w:tcMar>
            <w:vAlign w:val="center"/>
          </w:tcPr>
          <w:p>
            <w:pPr>
              <w:keepLines/>
              <w:spacing w:after="0" w:line="240" w:lineRule="auto"/>
            </w:pPr>
            <w:r>
              <w:rPr>
                <w:color w:val="232B33"/>
                <w:sz w:val="16"/>
              </w:rPr>
              <w:t>Retorno y terminación ANTES del punto inicial original</w:t>
            </w:r>
          </w:p>
        </w:tc>
        <w:tc>
          <w:tcPr>
            <w:tcW w:type="dxa" w:w="4252"/>
            <w:tcMar>
              <w:top w:w="80" w:type="dxa"/>
              <w:start w:w="100" w:type="dxa"/>
              <w:bottom w:w="80" w:type="dxa"/>
              <w:end w:w="100" w:type="dxa"/>
            </w:tcMar>
            <w:vAlign w:val="center"/>
          </w:tcPr>
          <w:p>
            <w:pPr>
              <w:keepLines/>
              <w:spacing w:after="0" w:line="240" w:lineRule="auto"/>
            </w:pPr>
            <w:r>
              <w:rPr>
                <w:color w:val="232B33"/>
                <w:sz w:val="16"/>
              </w:rPr>
              <w:t>No acreditar el intervalo no administrado. Puntuación directa = número de ítems realmente acertados.</w:t>
            </w:r>
          </w:p>
        </w:tc>
      </w:tr>
      <w:tr>
        <w:trPr>
          <w:trHeight w:hRule="atLeast"/>
          <w:cantSplit/>
        </w:trPr>
        <w:tc>
          <w:tcPr>
            <w:tcW w:type="dxa" w:w="4535"/>
            <w:tcMar>
              <w:top w:w="80" w:type="dxa"/>
              <w:start w:w="100" w:type="dxa"/>
              <w:bottom w:w="80" w:type="dxa"/>
              <w:end w:w="100" w:type="dxa"/>
            </w:tcMar>
            <w:shd w:fill="F8F9FA"/>
            <w:vAlign w:val="center"/>
          </w:tcPr>
          <w:p>
            <w:pPr>
              <w:keepLines/>
              <w:spacing w:after="0" w:line="240" w:lineRule="auto"/>
            </w:pPr>
            <w:r>
              <w:rPr>
                <w:color w:val="232B33"/>
                <w:sz w:val="16"/>
              </w:rPr>
              <w:t>Ítems administrados después de una discontinuación ya válida</w:t>
            </w:r>
          </w:p>
        </w:tc>
        <w:tc>
          <w:tcPr>
            <w:tcW w:type="dxa" w:w="4252"/>
            <w:tcMar>
              <w:top w:w="80" w:type="dxa"/>
              <w:start w:w="100" w:type="dxa"/>
              <w:bottom w:w="80" w:type="dxa"/>
              <w:end w:w="100" w:type="dxa"/>
            </w:tcMar>
            <w:shd w:fill="F8F9FA"/>
            <w:vAlign w:val="center"/>
          </w:tcPr>
          <w:p>
            <w:pPr>
              <w:keepLines/>
              <w:spacing w:after="0" w:line="240" w:lineRule="auto"/>
            </w:pPr>
            <w:r>
              <w:rPr>
                <w:color w:val="232B33"/>
                <w:sz w:val="16"/>
              </w:rPr>
              <w:t>No se suman, aunque hayan sido acertados.</w:t>
            </w:r>
          </w:p>
        </w:tc>
      </w:tr>
      <w:tr>
        <w:trPr>
          <w:trHeight w:hRule="atLeast"/>
          <w:cantSplit/>
        </w:trPr>
        <w:tc>
          <w:tcPr>
            <w:tcW w:type="dxa" w:w="4535"/>
            <w:tcMar>
              <w:top w:w="80" w:type="dxa"/>
              <w:start w:w="100" w:type="dxa"/>
              <w:bottom w:w="80" w:type="dxa"/>
              <w:end w:w="100" w:type="dxa"/>
            </w:tcMar>
            <w:vAlign w:val="center"/>
          </w:tcPr>
          <w:p>
            <w:pPr>
              <w:keepLines/>
              <w:spacing w:after="0" w:line="240" w:lineRule="auto"/>
            </w:pPr>
            <w:r>
              <w:rPr>
                <w:color w:val="232B33"/>
                <w:sz w:val="16"/>
              </w:rPr>
              <w:t>Ítems fáciles administrados antes del punto de inicio cuando el bloque inicial fue suficiente</w:t>
            </w:r>
          </w:p>
        </w:tc>
        <w:tc>
          <w:tcPr>
            <w:tcW w:type="dxa" w:w="4252"/>
            <w:tcMar>
              <w:top w:w="80" w:type="dxa"/>
              <w:start w:w="100" w:type="dxa"/>
              <w:bottom w:w="80" w:type="dxa"/>
              <w:end w:w="100" w:type="dxa"/>
            </w:tcMar>
            <w:vAlign w:val="center"/>
          </w:tcPr>
          <w:p>
            <w:pPr>
              <w:keepLines/>
              <w:spacing w:after="0" w:line="240" w:lineRule="auto"/>
            </w:pPr>
            <w:r>
              <w:rPr>
                <w:color w:val="232B33"/>
                <w:sz w:val="16"/>
              </w:rPr>
              <w:t>Los fallos de esos ítems que técnicamente no debían aplicarse no reducen la puntuación; se tratan como no administrados.</w:t>
            </w:r>
          </w:p>
        </w:tc>
      </w:tr>
    </w:tbl>
    <w:p>
      <w:pPr>
        <w:spacing w:after="20"/>
      </w:pPr>
    </w:p>
    <w:p>
      <w:pPr>
        <w:pStyle w:val="Heading1"/>
      </w:pPr>
      <w:r>
        <w:t>15. Puntuaciones típicas e interpretación</w:t>
      </w:r>
    </w:p>
    <w:p>
      <w:pPr>
        <w:spacing w:after="100" w:line="259" w:lineRule="auto"/>
      </w:pPr>
      <w:r>
        <w:t>El K-BIT transforma las puntuaciones directas de Vocabulario y Matrices en puntuaciones típicas relacionadas con la edad y produce también un CI compuesto. La revisión académica y los materiales de referencia describen una media de 100 y desviación típica de 15 para las puntuaciones típicas. La adaptación española fue tipificada con una muestra de 1.341 personas y la revisión de Garaigordobil informa elevada consistencia interna y asociaciones esperables con otras medidas de inteligencia. Estas propiedades no autorizan a trasladar baremos de otra edición o país: las tablas normativas deben consultarse en el manual correspondiente y no se reproducen aquí. De igual forma, un resultado breve de screening debe interpretarse junto con historia, escolaridad, idioma, condiciones sensoriales, motivo de consulta y otras fuentes de evaluación. Cuando la decisión clínica, educativa o forense exige alta precisión, el K-BIT sirve mejor como estimación o puerta de entrada que como sustituto de una batería completa.</w:t>
      </w:r>
    </w:p>
    <w:tbl>
      <w:tblPr>
        <w:tblW w:type="auto" w:w="0"/>
        <w:jc w:val="center"/>
        <w:tblLayout w:type="fixed"/>
        <w:tblLook w:firstColumn="1" w:firstRow="1" w:lastColumn="0" w:lastRow="0" w:noHBand="0" w:noVBand="1" w:val="04A0"/>
      </w:tblPr>
      <w:tblGrid>
        <w:gridCol w:w="198"/>
        <w:gridCol w:w="9071"/>
      </w:tblGrid>
      <w:tr>
        <w:trPr>
          <w:trHeight w:hRule="atLeast"/>
          <w:cantSplit/>
        </w:trPr>
        <w:tc>
          <w:tcPr>
            <w:tcW w:type="dxa" w:w="4929"/>
            <w:shd w:fill="8A5A00"/>
            <w:tcMar>
              <w:top w:w="0" w:type="dxa"/>
              <w:start w:w="0" w:type="dxa"/>
              <w:bottom w:w="0" w:type="dxa"/>
              <w:end w:w="0" w:type="dxa"/>
            </w:tcMar>
            <w:vAlign w:val="center"/>
          </w:tcPr>
          <w:p>
            <w:pPr>
              <w:keepLines/>
            </w:pPr>
          </w:p>
        </w:tc>
        <w:tc>
          <w:tcPr>
            <w:tcW w:type="dxa" w:w="4929"/>
            <w:shd w:fill="FFF3D6"/>
            <w:tcMar>
              <w:top w:w="120" w:type="dxa"/>
              <w:start w:w="160" w:type="dxa"/>
              <w:bottom w:w="120" w:type="dxa"/>
              <w:end w:w="160" w:type="dxa"/>
            </w:tcMar>
          </w:tcPr>
          <w:p>
            <w:pPr>
              <w:keepLines/>
            </w:pPr>
            <w:r>
              <w:rPr>
                <w:b/>
                <w:color w:val="232B33"/>
              </w:rPr>
              <w:t xml:space="preserve">Baremos.  </w:t>
            </w:r>
            <w:r>
              <w:rPr>
                <w:color w:val="232B33"/>
              </w:rPr>
              <w:t>No usar tablas de KBIT-2/KBIT-2 Revised para puntuar el K-BIT clásico. No usar una tabla encontrada en internet sin comprobar edición, país, edad y procedencia normativa.</w:t>
            </w:r>
          </w:p>
        </w:tc>
      </w:tr>
    </w:tbl>
    <w:p>
      <w:pPr>
        <w:spacing w:after="20"/>
      </w:pPr>
    </w:p>
    <w:p>
      <w:pPr>
        <w:pStyle w:val="Heading1"/>
      </w:pPr>
      <w:r>
        <w:t>16. Algoritmo de administración — especificación auditable</w:t>
      </w:r>
    </w:p>
    <w:p>
      <w:pPr>
        <w:spacing w:after="100" w:line="259" w:lineRule="auto"/>
      </w:pPr>
      <w:r>
        <w:t>La siguiente especificación traduce las reglas del manual a una secuencia lógica sin reproducir contenido de ítems. Está pensada como control de consistencia para administración manual o digital. Debe parametrizarse con la tabla oficial de puntos de inicio, la lista de fronteras de bloques y las reglas de aprendizaje propias de cada prueba. El sistema no debe inferir el punto de inicio a partir de una puntuación esperada ni permitir saltos improvisados. La primera decisión se toma únicamente después de completar el primer bloque puntuable correspondiente a la ruta de edad. A partir de allí, el estado puede ser CONTINUAR, RETORNAR o TERMINAR. Los ítems de ejemplo no deben contaminar la puntuación; los ítems de aprendizaje conservan la puntuación de la primera respuesta. Definiciones añade un temporizador independiente de 30 segundos. Toda excepción clínica debe quedar registrada como evento y no reemplazar silenciosamente la secuencia estándar.</w:t>
      </w:r>
    </w:p>
    <w:tbl>
      <w:tblPr>
        <w:tblW w:type="auto" w:w="0"/>
        <w:jc w:val="center"/>
        <w:tblLook w:firstColumn="1" w:firstRow="1" w:lastColumn="0" w:lastRow="0" w:noHBand="0" w:noVBand="1" w:val="04A0"/>
        <w:tblBorders>
          <w:top w:val="single" w:sz="6" w:space="0" w:color="B7C7D8"/>
          <w:left w:val="single" w:sz="6" w:space="0" w:color="B7C7D8"/>
          <w:bottom w:val="single" w:sz="6" w:space="0" w:color="B7C7D8"/>
          <w:right w:val="single" w:sz="6" w:space="0" w:color="B7C7D8"/>
          <w:insideH w:val="single" w:sz="6" w:space="0" w:color="B7C7D8"/>
          <w:insideV w:val="single" w:sz="6" w:space="0" w:color="B7C7D8"/>
        </w:tblBorders>
      </w:tblPr>
      <w:tblGrid>
        <w:gridCol w:w="9858"/>
      </w:tblGrid>
      <w:tr>
        <w:trPr>
          <w:trHeight w:hRule="atLeast"/>
          <w:cantSplit/>
        </w:trPr>
        <w:tc>
          <w:tcPr>
            <w:tcW w:type="dxa" w:w="9858"/>
            <w:shd w:fill="F5F8FB"/>
            <w:tcMar>
              <w:top w:w="180" w:type="dxa"/>
              <w:start w:w="220" w:type="dxa"/>
              <w:bottom w:w="180" w:type="dxa"/>
              <w:end w:w="220" w:type="dxa"/>
            </w:tcMar>
          </w:tcPr>
          <w:p>
            <w:pPr>
              <w:keepLines/>
              <w:spacing w:after="40"/>
            </w:pPr>
            <w:r>
              <w:rPr>
                <w:rFonts w:ascii="Aptos Mono" w:hAnsi="Aptos Mono"/>
                <w:color w:val="232B33"/>
                <w:sz w:val="17"/>
              </w:rPr>
              <w:t>1. Identificar prueba y edad cronológica.</w:t>
            </w:r>
          </w:p>
          <w:p>
            <w:pPr>
              <w:keepLines/>
              <w:spacing w:after="40"/>
            </w:pPr>
            <w:r>
              <w:rPr>
                <w:rFonts w:ascii="Aptos Mono" w:hAnsi="Aptos Mono"/>
                <w:color w:val="232B33"/>
                <w:sz w:val="17"/>
              </w:rPr>
              <w:t>2. Seleccionar ejemplo(s) y punto de inicio oficial.</w:t>
            </w:r>
          </w:p>
          <w:p>
            <w:pPr>
              <w:keepLines/>
              <w:spacing w:after="40"/>
            </w:pPr>
            <w:r>
              <w:rPr>
                <w:rFonts w:ascii="Aptos Mono" w:hAnsi="Aptos Mono"/>
                <w:color w:val="232B33"/>
                <w:sz w:val="17"/>
              </w:rPr>
              <w:t>3. Administrar el primer bloque completo; puntuar cada ítem 1/0.</w:t>
            </w:r>
          </w:p>
          <w:p>
            <w:pPr>
              <w:keepLines/>
              <w:spacing w:after="40"/>
            </w:pPr>
            <w:r>
              <w:rPr>
                <w:rFonts w:ascii="Aptos Mono" w:hAnsi="Aptos Mono"/>
                <w:color w:val="232B33"/>
                <w:sz w:val="17"/>
              </w:rPr>
              <w:t>4. Contar aciertos del primer bloque:</w:t>
            </w:r>
          </w:p>
          <w:p>
            <w:pPr>
              <w:keepLines/>
              <w:spacing w:after="40"/>
            </w:pPr>
            <w:r>
              <w:rPr>
                <w:rFonts w:ascii="Aptos Mono" w:hAnsi="Aptos Mono"/>
                <w:color w:val="232B33"/>
                <w:sz w:val="17"/>
              </w:rPr>
              <w:t xml:space="preserve">   a) &gt;= 2  → CONTINUAR hacia delante; habilitar crédito de ítems previos no administrados.</w:t>
            </w:r>
          </w:p>
          <w:p>
            <w:pPr>
              <w:keepLines/>
              <w:spacing w:after="40"/>
            </w:pPr>
            <w:r>
              <w:rPr>
                <w:rFonts w:ascii="Aptos Mono" w:hAnsi="Aptos Mono"/>
                <w:color w:val="232B33"/>
                <w:sz w:val="17"/>
              </w:rPr>
              <w:t xml:space="preserve">   b) = 1 y start = 1 → CONTINUAR hacia delante.</w:t>
            </w:r>
          </w:p>
          <w:p>
            <w:pPr>
              <w:keepLines/>
              <w:spacing w:after="40"/>
            </w:pPr>
            <w:r>
              <w:rPr>
                <w:rFonts w:ascii="Aptos Mono" w:hAnsi="Aptos Mono"/>
                <w:color w:val="232B33"/>
                <w:sz w:val="17"/>
              </w:rPr>
              <w:t xml:space="preserve">   c) = 1 y start &gt; 1 → RETORNAR a ítem 1 (o inicio de bloque alternativo clínicamente documentado).</w:t>
            </w:r>
          </w:p>
          <w:p>
            <w:pPr>
              <w:keepLines/>
              <w:spacing w:after="40"/>
            </w:pPr>
            <w:r>
              <w:rPr>
                <w:rFonts w:ascii="Aptos Mono" w:hAnsi="Aptos Mono"/>
                <w:color w:val="232B33"/>
                <w:sz w:val="17"/>
              </w:rPr>
              <w:t xml:space="preserve">   d) = 0 y start = 1 → TERMINAR.</w:t>
            </w:r>
          </w:p>
          <w:p>
            <w:pPr>
              <w:keepLines/>
              <w:spacing w:after="40"/>
            </w:pPr>
            <w:r>
              <w:rPr>
                <w:rFonts w:ascii="Aptos Mono" w:hAnsi="Aptos Mono"/>
                <w:color w:val="232B33"/>
                <w:sz w:val="17"/>
              </w:rPr>
              <w:t xml:space="preserve">   e) = 0 y start &gt; 1 → RETORNAR.</w:t>
            </w:r>
          </w:p>
          <w:p>
            <w:pPr>
              <w:keepLines/>
              <w:spacing w:after="40"/>
            </w:pPr>
            <w:r>
              <w:rPr>
                <w:rFonts w:ascii="Aptos Mono" w:hAnsi="Aptos Mono"/>
                <w:color w:val="232B33"/>
                <w:sz w:val="17"/>
              </w:rPr>
              <w:t>5. En recorrido hacia delante o tras retorno: al completar cada bloque, si todos = 0 → TERMINAR.</w:t>
            </w:r>
          </w:p>
          <w:p>
            <w:pPr>
              <w:keepLines/>
              <w:spacing w:after="40"/>
            </w:pPr>
            <w:r>
              <w:rPr>
                <w:rFonts w:ascii="Aptos Mono" w:hAnsi="Aptos Mono"/>
                <w:color w:val="232B33"/>
                <w:sz w:val="17"/>
              </w:rPr>
              <w:t>6. Si el retorno alcanza el bloque inicial:</w:t>
            </w:r>
          </w:p>
          <w:p>
            <w:pPr>
              <w:keepLines/>
              <w:spacing w:after="40"/>
            </w:pPr>
            <w:r>
              <w:rPr>
                <w:rFonts w:ascii="Aptos Mono" w:hAnsi="Aptos Mono"/>
                <w:color w:val="232B33"/>
                <w:sz w:val="17"/>
              </w:rPr>
              <w:t xml:space="preserve">   - con 1 acierto previo: continuar después de ese bloque hasta nueva discontinuación;</w:t>
            </w:r>
          </w:p>
          <w:p>
            <w:pPr>
              <w:keepLines/>
              <w:spacing w:after="40"/>
            </w:pPr>
            <w:r>
              <w:rPr>
                <w:rFonts w:ascii="Aptos Mono" w:hAnsi="Aptos Mono"/>
                <w:color w:val="232B33"/>
                <w:sz w:val="17"/>
              </w:rPr>
              <w:t xml:space="preserve">   - con 0 aciertos previos: el bloque inicial ya satisface discontinuación; detener allí.</w:t>
            </w:r>
          </w:p>
          <w:p>
            <w:pPr>
              <w:keepLines/>
              <w:spacing w:after="40"/>
            </w:pPr>
            <w:r>
              <w:rPr>
                <w:rFonts w:ascii="Aptos Mono" w:hAnsi="Aptos Mono"/>
                <w:color w:val="232B33"/>
                <w:sz w:val="17"/>
              </w:rPr>
              <w:t>7. Ignorar para puntuación cualquier ítem administrado después de una terminación válida.</w:t>
            </w:r>
          </w:p>
          <w:p>
            <w:pPr>
              <w:keepLines/>
              <w:spacing w:after="40"/>
            </w:pPr>
            <w:r>
              <w:rPr>
                <w:rFonts w:ascii="Aptos Mono" w:hAnsi="Aptos Mono"/>
                <w:color w:val="232B33"/>
                <w:sz w:val="17"/>
              </w:rPr>
              <w:t>8. Calcular puntuación directa aplicando la excepción si el retorno terminó antes del punto de inicio original.</w:t>
            </w:r>
          </w:p>
        </w:tc>
      </w:tr>
    </w:tbl>
    <w:p/>
    <w:p>
      <w:pPr>
        <w:pStyle w:val="Heading1"/>
      </w:pPr>
      <w:r>
        <w:t>17. Tabla maestra de reglas para implementación y auditoría</w:t>
      </w:r>
    </w:p>
    <w:tbl>
      <w:tblPr>
        <w:tblW w:type="auto" w:w="0"/>
        <w:jc w:val="center"/>
        <w:tblLayout w:type="fixed"/>
        <w:tblLook w:firstColumn="1" w:firstRow="1" w:lastColumn="0" w:lastRow="0" w:noHBand="0" w:noVBand="1" w:val="04A0"/>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Pr>
      <w:tblGrid>
        <w:gridCol w:w="2464"/>
        <w:gridCol w:w="2464"/>
        <w:gridCol w:w="2464"/>
        <w:gridCol w:w="2464"/>
      </w:tblGrid>
      <w:tr>
        <w:trPr>
          <w:trHeight w:hRule="atLeast"/>
          <w:tblHeader w:val="true"/>
          <w:cantSplit/>
        </w:trPr>
        <w:tc>
          <w:tcPr>
            <w:tcW w:type="dxa" w:w="1701"/>
            <w:shd w:fill="17365D"/>
            <w:tcMar>
              <w:top w:w="80" w:type="dxa"/>
              <w:start w:w="100" w:type="dxa"/>
              <w:bottom w:w="80" w:type="dxa"/>
              <w:end w:w="100" w:type="dxa"/>
            </w:tcMar>
          </w:tcPr>
          <w:p>
            <w:pPr>
              <w:keepLines/>
              <w:jc w:val="center"/>
            </w:pPr>
            <w:r>
              <w:rPr>
                <w:b/>
                <w:color w:val="FFFFFF"/>
                <w:sz w:val="15"/>
              </w:rPr>
              <w:t>Regla</w:t>
            </w:r>
          </w:p>
        </w:tc>
        <w:tc>
          <w:tcPr>
            <w:tcW w:type="dxa" w:w="2154"/>
            <w:shd w:fill="17365D"/>
            <w:tcMar>
              <w:top w:w="80" w:type="dxa"/>
              <w:start w:w="100" w:type="dxa"/>
              <w:bottom w:w="80" w:type="dxa"/>
              <w:end w:w="100" w:type="dxa"/>
            </w:tcMar>
          </w:tcPr>
          <w:p>
            <w:pPr>
              <w:keepLines/>
              <w:jc w:val="center"/>
            </w:pPr>
            <w:r>
              <w:rPr>
                <w:b/>
                <w:color w:val="FFFFFF"/>
                <w:sz w:val="15"/>
              </w:rPr>
              <w:t>Valor / condición</w:t>
            </w:r>
          </w:p>
        </w:tc>
        <w:tc>
          <w:tcPr>
            <w:tcW w:type="dxa" w:w="3798"/>
            <w:shd w:fill="17365D"/>
            <w:tcMar>
              <w:top w:w="80" w:type="dxa"/>
              <w:start w:w="100" w:type="dxa"/>
              <w:bottom w:w="80" w:type="dxa"/>
              <w:end w:w="100" w:type="dxa"/>
            </w:tcMar>
          </w:tcPr>
          <w:p>
            <w:pPr>
              <w:keepLines/>
              <w:jc w:val="center"/>
            </w:pPr>
            <w:r>
              <w:rPr>
                <w:b/>
                <w:color w:val="FFFFFF"/>
                <w:sz w:val="15"/>
              </w:rPr>
              <w:t>Acción esperada</w:t>
            </w:r>
          </w:p>
        </w:tc>
        <w:tc>
          <w:tcPr>
            <w:tcW w:type="dxa" w:w="1361"/>
            <w:shd w:fill="17365D"/>
            <w:tcMar>
              <w:top w:w="80" w:type="dxa"/>
              <w:start w:w="100" w:type="dxa"/>
              <w:bottom w:w="80" w:type="dxa"/>
              <w:end w:w="100" w:type="dxa"/>
            </w:tcMar>
          </w:tcPr>
          <w:p>
            <w:pPr>
              <w:keepLines/>
              <w:jc w:val="center"/>
            </w:pPr>
            <w:r>
              <w:rPr>
                <w:b/>
                <w:color w:val="FFFFFF"/>
                <w:sz w:val="15"/>
              </w:rPr>
              <w:t>Confianza</w:t>
            </w:r>
          </w:p>
        </w:tc>
      </w:tr>
      <w:tr>
        <w:trPr>
          <w:trHeight w:hRule="atLeast"/>
          <w:cantSplit/>
        </w:trPr>
        <w:tc>
          <w:tcPr>
            <w:tcW w:type="dxa" w:w="1701"/>
            <w:tcMar>
              <w:top w:w="80" w:type="dxa"/>
              <w:start w:w="100" w:type="dxa"/>
              <w:bottom w:w="80" w:type="dxa"/>
              <w:end w:w="100" w:type="dxa"/>
            </w:tcMar>
            <w:vAlign w:val="center"/>
          </w:tcPr>
          <w:p>
            <w:pPr>
              <w:keepLines/>
              <w:spacing w:after="0" w:line="240" w:lineRule="auto"/>
            </w:pPr>
            <w:r>
              <w:rPr>
                <w:color w:val="232B33"/>
                <w:sz w:val="15"/>
              </w:rPr>
              <w:t>Edad global</w:t>
            </w:r>
          </w:p>
        </w:tc>
        <w:tc>
          <w:tcPr>
            <w:tcW w:type="dxa" w:w="2154"/>
            <w:tcMar>
              <w:top w:w="80" w:type="dxa"/>
              <w:start w:w="100" w:type="dxa"/>
              <w:bottom w:w="80" w:type="dxa"/>
              <w:end w:w="100" w:type="dxa"/>
            </w:tcMar>
            <w:vAlign w:val="center"/>
          </w:tcPr>
          <w:p>
            <w:pPr>
              <w:keepLines/>
              <w:spacing w:after="0" w:line="240" w:lineRule="auto"/>
            </w:pPr>
            <w:r>
              <w:rPr>
                <w:color w:val="232B33"/>
                <w:sz w:val="15"/>
              </w:rPr>
              <w:t>4–90</w:t>
            </w:r>
          </w:p>
        </w:tc>
        <w:tc>
          <w:tcPr>
            <w:tcW w:type="dxa" w:w="3798"/>
            <w:tcMar>
              <w:top w:w="80" w:type="dxa"/>
              <w:start w:w="100" w:type="dxa"/>
              <w:bottom w:w="80" w:type="dxa"/>
              <w:end w:w="100" w:type="dxa"/>
            </w:tcMar>
            <w:vAlign w:val="center"/>
          </w:tcPr>
          <w:p>
            <w:pPr>
              <w:keepLines/>
              <w:spacing w:after="0" w:line="240" w:lineRule="auto"/>
            </w:pPr>
            <w:r>
              <w:rPr>
                <w:color w:val="232B33"/>
                <w:sz w:val="15"/>
              </w:rPr>
              <w:t>K-BIT clásico aplicable.</w:t>
            </w:r>
          </w:p>
        </w:tc>
        <w:tc>
          <w:tcPr>
            <w:tcW w:type="dxa" w:w="1361"/>
            <w:tcMar>
              <w:top w:w="80" w:type="dxa"/>
              <w:start w:w="100" w:type="dxa"/>
              <w:bottom w:w="80" w:type="dxa"/>
              <w:end w:w="100" w:type="dxa"/>
            </w:tcMar>
            <w:vAlign w:val="center"/>
          </w:tcPr>
          <w:p>
            <w:pPr>
              <w:keepLines/>
              <w:spacing w:after="0" w:line="240" w:lineRule="auto"/>
            </w:pPr>
            <w:r>
              <w:rPr>
                <w:color w:val="232B33"/>
                <w:sz w:val="15"/>
              </w:rPr>
              <w:t>A / muy alta</w:t>
            </w:r>
          </w:p>
        </w:tc>
      </w:tr>
      <w:tr>
        <w:trPr>
          <w:trHeight w:hRule="atLeast"/>
          <w:cantSplit/>
        </w:trPr>
        <w:tc>
          <w:tcPr>
            <w:tcW w:type="dxa" w:w="1701"/>
            <w:tcMar>
              <w:top w:w="80" w:type="dxa"/>
              <w:start w:w="100" w:type="dxa"/>
              <w:bottom w:w="80" w:type="dxa"/>
              <w:end w:w="100" w:type="dxa"/>
            </w:tcMar>
            <w:shd w:fill="F8F9FA"/>
            <w:vAlign w:val="center"/>
          </w:tcPr>
          <w:p>
            <w:pPr>
              <w:keepLines/>
              <w:spacing w:after="0" w:line="240" w:lineRule="auto"/>
            </w:pPr>
            <w:r>
              <w:rPr>
                <w:color w:val="232B33"/>
                <w:sz w:val="15"/>
              </w:rPr>
              <w:t>Definiciones</w:t>
            </w:r>
          </w:p>
        </w:tc>
        <w:tc>
          <w:tcPr>
            <w:tcW w:type="dxa" w:w="2154"/>
            <w:tcMar>
              <w:top w:w="80" w:type="dxa"/>
              <w:start w:w="100" w:type="dxa"/>
              <w:bottom w:w="80" w:type="dxa"/>
              <w:end w:w="100" w:type="dxa"/>
            </w:tcMar>
            <w:shd w:fill="F8F9FA"/>
            <w:vAlign w:val="center"/>
          </w:tcPr>
          <w:p>
            <w:pPr>
              <w:keepLines/>
              <w:spacing w:after="0" w:line="240" w:lineRule="auto"/>
            </w:pPr>
            <w:r>
              <w:rPr>
                <w:color w:val="232B33"/>
                <w:sz w:val="15"/>
              </w:rPr>
              <w:t>&lt;8 años</w:t>
            </w:r>
          </w:p>
        </w:tc>
        <w:tc>
          <w:tcPr>
            <w:tcW w:type="dxa" w:w="3798"/>
            <w:tcMar>
              <w:top w:w="80" w:type="dxa"/>
              <w:start w:w="100" w:type="dxa"/>
              <w:bottom w:w="80" w:type="dxa"/>
              <w:end w:w="100" w:type="dxa"/>
            </w:tcMar>
            <w:shd w:fill="F8F9FA"/>
            <w:vAlign w:val="center"/>
          </w:tcPr>
          <w:p>
            <w:pPr>
              <w:keepLines/>
              <w:spacing w:after="0" w:line="240" w:lineRule="auto"/>
            </w:pPr>
            <w:r>
              <w:rPr>
                <w:color w:val="232B33"/>
                <w:sz w:val="15"/>
              </w:rPr>
              <w:t>No administrar.</w:t>
            </w:r>
          </w:p>
        </w:tc>
        <w:tc>
          <w:tcPr>
            <w:tcW w:type="dxa" w:w="1361"/>
            <w:tcMar>
              <w:top w:w="80" w:type="dxa"/>
              <w:start w:w="100" w:type="dxa"/>
              <w:bottom w:w="80" w:type="dxa"/>
              <w:end w:w="100" w:type="dxa"/>
            </w:tcMar>
            <w:shd w:fill="F8F9FA"/>
            <w:vAlign w:val="center"/>
          </w:tcPr>
          <w:p>
            <w:pPr>
              <w:keepLines/>
              <w:spacing w:after="0" w:line="240" w:lineRule="auto"/>
            </w:pPr>
            <w:r>
              <w:rPr>
                <w:color w:val="232B33"/>
                <w:sz w:val="15"/>
              </w:rPr>
              <w:t>A / muy alta</w:t>
            </w:r>
          </w:p>
        </w:tc>
      </w:tr>
      <w:tr>
        <w:trPr>
          <w:trHeight w:hRule="atLeast"/>
          <w:cantSplit/>
        </w:trPr>
        <w:tc>
          <w:tcPr>
            <w:tcW w:type="dxa" w:w="1701"/>
            <w:tcMar>
              <w:top w:w="80" w:type="dxa"/>
              <w:start w:w="100" w:type="dxa"/>
              <w:bottom w:w="80" w:type="dxa"/>
              <w:end w:w="100" w:type="dxa"/>
            </w:tcMar>
            <w:vAlign w:val="center"/>
          </w:tcPr>
          <w:p>
            <w:pPr>
              <w:keepLines/>
              <w:spacing w:after="0" w:line="240" w:lineRule="auto"/>
            </w:pPr>
            <w:r>
              <w:rPr>
                <w:color w:val="232B33"/>
                <w:sz w:val="15"/>
              </w:rPr>
              <w:t>VE inicio</w:t>
            </w:r>
          </w:p>
        </w:tc>
        <w:tc>
          <w:tcPr>
            <w:tcW w:type="dxa" w:w="2154"/>
            <w:tcMar>
              <w:top w:w="80" w:type="dxa"/>
              <w:start w:w="100" w:type="dxa"/>
              <w:bottom w:w="80" w:type="dxa"/>
              <w:end w:w="100" w:type="dxa"/>
            </w:tcMar>
            <w:vAlign w:val="center"/>
          </w:tcPr>
          <w:p>
            <w:pPr>
              <w:keepLines/>
              <w:spacing w:after="0" w:line="240" w:lineRule="auto"/>
            </w:pPr>
            <w:r>
              <w:rPr>
                <w:color w:val="232B33"/>
                <w:sz w:val="15"/>
              </w:rPr>
              <w:t>4–5/6/7/8/9–10/11–12/13–90</w:t>
            </w:r>
          </w:p>
        </w:tc>
        <w:tc>
          <w:tcPr>
            <w:tcW w:type="dxa" w:w="3798"/>
            <w:tcMar>
              <w:top w:w="80" w:type="dxa"/>
              <w:start w:w="100" w:type="dxa"/>
              <w:bottom w:w="80" w:type="dxa"/>
              <w:end w:w="100" w:type="dxa"/>
            </w:tcMar>
            <w:vAlign w:val="center"/>
          </w:tcPr>
          <w:p>
            <w:pPr>
              <w:keepLines/>
              <w:spacing w:after="0" w:line="240" w:lineRule="auto"/>
            </w:pPr>
            <w:r>
              <w:rPr>
                <w:color w:val="232B33"/>
                <w:sz w:val="15"/>
              </w:rPr>
              <w:t>1/6/11/16/21/26/31.</w:t>
            </w:r>
          </w:p>
        </w:tc>
        <w:tc>
          <w:tcPr>
            <w:tcW w:type="dxa" w:w="1361"/>
            <w:tcMar>
              <w:top w:w="80" w:type="dxa"/>
              <w:start w:w="100" w:type="dxa"/>
              <w:bottom w:w="80" w:type="dxa"/>
              <w:end w:w="100" w:type="dxa"/>
            </w:tcMar>
            <w:vAlign w:val="center"/>
          </w:tcPr>
          <w:p>
            <w:pPr>
              <w:keepLines/>
              <w:spacing w:after="0" w:line="240" w:lineRule="auto"/>
            </w:pPr>
            <w:r>
              <w:rPr>
                <w:color w:val="232B33"/>
                <w:sz w:val="15"/>
              </w:rPr>
              <w:t>A / muy alta</w:t>
            </w:r>
          </w:p>
        </w:tc>
      </w:tr>
      <w:tr>
        <w:trPr>
          <w:trHeight w:hRule="atLeast"/>
          <w:cantSplit/>
        </w:trPr>
        <w:tc>
          <w:tcPr>
            <w:tcW w:type="dxa" w:w="1701"/>
            <w:tcMar>
              <w:top w:w="80" w:type="dxa"/>
              <w:start w:w="100" w:type="dxa"/>
              <w:bottom w:w="80" w:type="dxa"/>
              <w:end w:w="100" w:type="dxa"/>
            </w:tcMar>
            <w:shd w:fill="F8F9FA"/>
            <w:vAlign w:val="center"/>
          </w:tcPr>
          <w:p>
            <w:pPr>
              <w:keepLines/>
              <w:spacing w:after="0" w:line="240" w:lineRule="auto"/>
            </w:pPr>
            <w:r>
              <w:rPr>
                <w:color w:val="232B33"/>
                <w:sz w:val="15"/>
              </w:rPr>
              <w:t>Def inicio</w:t>
            </w:r>
          </w:p>
        </w:tc>
        <w:tc>
          <w:tcPr>
            <w:tcW w:type="dxa" w:w="2154"/>
            <w:tcMar>
              <w:top w:w="80" w:type="dxa"/>
              <w:start w:w="100" w:type="dxa"/>
              <w:bottom w:w="80" w:type="dxa"/>
              <w:end w:w="100" w:type="dxa"/>
            </w:tcMar>
            <w:shd w:fill="F8F9FA"/>
            <w:vAlign w:val="center"/>
          </w:tcPr>
          <w:p>
            <w:pPr>
              <w:keepLines/>
              <w:spacing w:after="0" w:line="240" w:lineRule="auto"/>
            </w:pPr>
            <w:r>
              <w:rPr>
                <w:color w:val="232B33"/>
                <w:sz w:val="15"/>
              </w:rPr>
              <w:t>8–14 / 15–90</w:t>
            </w:r>
          </w:p>
        </w:tc>
        <w:tc>
          <w:tcPr>
            <w:tcW w:type="dxa" w:w="3798"/>
            <w:tcMar>
              <w:top w:w="80" w:type="dxa"/>
              <w:start w:w="100" w:type="dxa"/>
              <w:bottom w:w="80" w:type="dxa"/>
              <w:end w:w="100" w:type="dxa"/>
            </w:tcMar>
            <w:shd w:fill="F8F9FA"/>
            <w:vAlign w:val="center"/>
          </w:tcPr>
          <w:p>
            <w:pPr>
              <w:keepLines/>
              <w:spacing w:after="0" w:line="240" w:lineRule="auto"/>
            </w:pPr>
            <w:r>
              <w:rPr>
                <w:color w:val="232B33"/>
                <w:sz w:val="15"/>
              </w:rPr>
              <w:t>1 / 6, después de ejemplos A y B.</w:t>
            </w:r>
          </w:p>
        </w:tc>
        <w:tc>
          <w:tcPr>
            <w:tcW w:type="dxa" w:w="1361"/>
            <w:tcMar>
              <w:top w:w="80" w:type="dxa"/>
              <w:start w:w="100" w:type="dxa"/>
              <w:bottom w:w="80" w:type="dxa"/>
              <w:end w:w="100" w:type="dxa"/>
            </w:tcMar>
            <w:shd w:fill="F8F9FA"/>
            <w:vAlign w:val="center"/>
          </w:tcPr>
          <w:p>
            <w:pPr>
              <w:keepLines/>
              <w:spacing w:after="0" w:line="240" w:lineRule="auto"/>
            </w:pPr>
            <w:r>
              <w:rPr>
                <w:color w:val="232B33"/>
                <w:sz w:val="15"/>
              </w:rPr>
              <w:t>A / alta, discrepancia OCR resuelta</w:t>
            </w:r>
          </w:p>
        </w:tc>
      </w:tr>
      <w:tr>
        <w:trPr>
          <w:trHeight w:hRule="atLeast"/>
          <w:cantSplit/>
        </w:trPr>
        <w:tc>
          <w:tcPr>
            <w:tcW w:type="dxa" w:w="1701"/>
            <w:tcMar>
              <w:top w:w="80" w:type="dxa"/>
              <w:start w:w="100" w:type="dxa"/>
              <w:bottom w:w="80" w:type="dxa"/>
              <w:end w:w="100" w:type="dxa"/>
            </w:tcMar>
            <w:vAlign w:val="center"/>
          </w:tcPr>
          <w:p>
            <w:pPr>
              <w:keepLines/>
              <w:spacing w:after="0" w:line="240" w:lineRule="auto"/>
            </w:pPr>
            <w:r>
              <w:rPr>
                <w:color w:val="232B33"/>
                <w:sz w:val="15"/>
              </w:rPr>
              <w:t>Matrices inicio</w:t>
            </w:r>
          </w:p>
        </w:tc>
        <w:tc>
          <w:tcPr>
            <w:tcW w:type="dxa" w:w="2154"/>
            <w:tcMar>
              <w:top w:w="80" w:type="dxa"/>
              <w:start w:w="100" w:type="dxa"/>
              <w:bottom w:w="80" w:type="dxa"/>
              <w:end w:w="100" w:type="dxa"/>
            </w:tcMar>
            <w:vAlign w:val="center"/>
          </w:tcPr>
          <w:p>
            <w:pPr>
              <w:keepLines/>
              <w:spacing w:after="0" w:line="240" w:lineRule="auto"/>
            </w:pPr>
            <w:r>
              <w:rPr>
                <w:color w:val="232B33"/>
                <w:sz w:val="15"/>
              </w:rPr>
              <w:t>4–5</w:t>
            </w:r>
          </w:p>
        </w:tc>
        <w:tc>
          <w:tcPr>
            <w:tcW w:type="dxa" w:w="3798"/>
            <w:tcMar>
              <w:top w:w="80" w:type="dxa"/>
              <w:start w:w="100" w:type="dxa"/>
              <w:bottom w:w="80" w:type="dxa"/>
              <w:end w:w="100" w:type="dxa"/>
            </w:tcMar>
            <w:vAlign w:val="center"/>
          </w:tcPr>
          <w:p>
            <w:pPr>
              <w:keepLines/>
              <w:spacing w:after="0" w:line="240" w:lineRule="auto"/>
            </w:pPr>
            <w:r>
              <w:rPr>
                <w:color w:val="232B33"/>
                <w:sz w:val="15"/>
              </w:rPr>
              <w:t>Ejemplo A → 1.</w:t>
            </w:r>
          </w:p>
        </w:tc>
        <w:tc>
          <w:tcPr>
            <w:tcW w:type="dxa" w:w="1361"/>
            <w:tcMar>
              <w:top w:w="80" w:type="dxa"/>
              <w:start w:w="100" w:type="dxa"/>
              <w:bottom w:w="80" w:type="dxa"/>
              <w:end w:w="100" w:type="dxa"/>
            </w:tcMar>
            <w:vAlign w:val="center"/>
          </w:tcPr>
          <w:p>
            <w:pPr>
              <w:keepLines/>
              <w:spacing w:after="0" w:line="240" w:lineRule="auto"/>
            </w:pPr>
            <w:r>
              <w:rPr>
                <w:color w:val="232B33"/>
                <w:sz w:val="15"/>
              </w:rPr>
              <w:t>A / alta</w:t>
            </w:r>
          </w:p>
        </w:tc>
      </w:tr>
      <w:tr>
        <w:trPr>
          <w:trHeight w:hRule="atLeast"/>
          <w:cantSplit/>
        </w:trPr>
        <w:tc>
          <w:tcPr>
            <w:tcW w:type="dxa" w:w="1701"/>
            <w:tcMar>
              <w:top w:w="80" w:type="dxa"/>
              <w:start w:w="100" w:type="dxa"/>
              <w:bottom w:w="80" w:type="dxa"/>
              <w:end w:w="100" w:type="dxa"/>
            </w:tcMar>
            <w:shd w:fill="F8F9FA"/>
            <w:vAlign w:val="center"/>
          </w:tcPr>
          <w:p>
            <w:pPr>
              <w:keepLines/>
              <w:spacing w:after="0" w:line="240" w:lineRule="auto"/>
            </w:pPr>
            <w:r>
              <w:rPr>
                <w:color w:val="232B33"/>
                <w:sz w:val="15"/>
              </w:rPr>
              <w:t>Matrices inicio</w:t>
            </w:r>
          </w:p>
        </w:tc>
        <w:tc>
          <w:tcPr>
            <w:tcW w:type="dxa" w:w="2154"/>
            <w:tcMar>
              <w:top w:w="80" w:type="dxa"/>
              <w:start w:w="100" w:type="dxa"/>
              <w:bottom w:w="80" w:type="dxa"/>
              <w:end w:w="100" w:type="dxa"/>
            </w:tcMar>
            <w:shd w:fill="F8F9FA"/>
            <w:vAlign w:val="center"/>
          </w:tcPr>
          <w:p>
            <w:pPr>
              <w:keepLines/>
              <w:spacing w:after="0" w:line="240" w:lineRule="auto"/>
            </w:pPr>
            <w:r>
              <w:rPr>
                <w:color w:val="232B33"/>
                <w:sz w:val="15"/>
              </w:rPr>
              <w:t>6–10</w:t>
            </w:r>
          </w:p>
        </w:tc>
        <w:tc>
          <w:tcPr>
            <w:tcW w:type="dxa" w:w="3798"/>
            <w:tcMar>
              <w:top w:w="80" w:type="dxa"/>
              <w:start w:w="100" w:type="dxa"/>
              <w:bottom w:w="80" w:type="dxa"/>
              <w:end w:w="100" w:type="dxa"/>
            </w:tcMar>
            <w:shd w:fill="F8F9FA"/>
            <w:vAlign w:val="center"/>
          </w:tcPr>
          <w:p>
            <w:pPr>
              <w:keepLines/>
              <w:spacing w:after="0" w:line="240" w:lineRule="auto"/>
            </w:pPr>
            <w:r>
              <w:rPr>
                <w:color w:val="232B33"/>
                <w:sz w:val="15"/>
              </w:rPr>
              <w:t>Ejemplo B → 10.</w:t>
            </w:r>
          </w:p>
        </w:tc>
        <w:tc>
          <w:tcPr>
            <w:tcW w:type="dxa" w:w="1361"/>
            <w:tcMar>
              <w:top w:w="80" w:type="dxa"/>
              <w:start w:w="100" w:type="dxa"/>
              <w:bottom w:w="80" w:type="dxa"/>
              <w:end w:w="100" w:type="dxa"/>
            </w:tcMar>
            <w:shd w:fill="F8F9FA"/>
            <w:vAlign w:val="center"/>
          </w:tcPr>
          <w:p>
            <w:pPr>
              <w:keepLines/>
              <w:spacing w:after="0" w:line="240" w:lineRule="auto"/>
            </w:pPr>
            <w:r>
              <w:rPr>
                <w:color w:val="232B33"/>
                <w:sz w:val="15"/>
              </w:rPr>
              <w:t>A / alta</w:t>
            </w:r>
          </w:p>
        </w:tc>
      </w:tr>
      <w:tr>
        <w:trPr>
          <w:trHeight w:hRule="atLeast"/>
          <w:cantSplit/>
        </w:trPr>
        <w:tc>
          <w:tcPr>
            <w:tcW w:type="dxa" w:w="1701"/>
            <w:tcMar>
              <w:top w:w="80" w:type="dxa"/>
              <w:start w:w="100" w:type="dxa"/>
              <w:bottom w:w="80" w:type="dxa"/>
              <w:end w:w="100" w:type="dxa"/>
            </w:tcMar>
            <w:vAlign w:val="center"/>
          </w:tcPr>
          <w:p>
            <w:pPr>
              <w:keepLines/>
              <w:spacing w:after="0" w:line="240" w:lineRule="auto"/>
            </w:pPr>
            <w:r>
              <w:rPr>
                <w:color w:val="232B33"/>
                <w:sz w:val="15"/>
              </w:rPr>
              <w:t>Matrices inicio</w:t>
            </w:r>
          </w:p>
        </w:tc>
        <w:tc>
          <w:tcPr>
            <w:tcW w:type="dxa" w:w="2154"/>
            <w:tcMar>
              <w:top w:w="80" w:type="dxa"/>
              <w:start w:w="100" w:type="dxa"/>
              <w:bottom w:w="80" w:type="dxa"/>
              <w:end w:w="100" w:type="dxa"/>
            </w:tcMar>
            <w:vAlign w:val="center"/>
          </w:tcPr>
          <w:p>
            <w:pPr>
              <w:keepLines/>
              <w:spacing w:after="0" w:line="240" w:lineRule="auto"/>
            </w:pPr>
            <w:r>
              <w:rPr>
                <w:color w:val="232B33"/>
                <w:sz w:val="15"/>
              </w:rPr>
              <w:t>11–90</w:t>
            </w:r>
          </w:p>
        </w:tc>
        <w:tc>
          <w:tcPr>
            <w:tcW w:type="dxa" w:w="3798"/>
            <w:tcMar>
              <w:top w:w="80" w:type="dxa"/>
              <w:start w:w="100" w:type="dxa"/>
              <w:bottom w:w="80" w:type="dxa"/>
              <w:end w:w="100" w:type="dxa"/>
            </w:tcMar>
            <w:vAlign w:val="center"/>
          </w:tcPr>
          <w:p>
            <w:pPr>
              <w:keepLines/>
              <w:spacing w:after="0" w:line="240" w:lineRule="auto"/>
            </w:pPr>
            <w:r>
              <w:rPr>
                <w:color w:val="232B33"/>
                <w:sz w:val="15"/>
              </w:rPr>
              <w:t>Ejemplo B; fallo →10, acierto →15.</w:t>
            </w:r>
          </w:p>
        </w:tc>
        <w:tc>
          <w:tcPr>
            <w:tcW w:type="dxa" w:w="1361"/>
            <w:tcMar>
              <w:top w:w="80" w:type="dxa"/>
              <w:start w:w="100" w:type="dxa"/>
              <w:bottom w:w="80" w:type="dxa"/>
              <w:end w:w="100" w:type="dxa"/>
            </w:tcMar>
            <w:vAlign w:val="center"/>
          </w:tcPr>
          <w:p>
            <w:pPr>
              <w:keepLines/>
              <w:spacing w:after="0" w:line="240" w:lineRule="auto"/>
            </w:pPr>
            <w:r>
              <w:rPr>
                <w:color w:val="232B33"/>
                <w:sz w:val="15"/>
              </w:rPr>
              <w:t>A / alta</w:t>
            </w:r>
          </w:p>
        </w:tc>
      </w:tr>
      <w:tr>
        <w:trPr>
          <w:trHeight w:hRule="atLeast"/>
          <w:cantSplit/>
        </w:trPr>
        <w:tc>
          <w:tcPr>
            <w:tcW w:type="dxa" w:w="1701"/>
            <w:tcMar>
              <w:top w:w="80" w:type="dxa"/>
              <w:start w:w="100" w:type="dxa"/>
              <w:bottom w:w="80" w:type="dxa"/>
              <w:end w:w="100" w:type="dxa"/>
            </w:tcMar>
            <w:shd w:fill="F8F9FA"/>
            <w:vAlign w:val="center"/>
          </w:tcPr>
          <w:p>
            <w:pPr>
              <w:keepLines/>
              <w:spacing w:after="0" w:line="240" w:lineRule="auto"/>
            </w:pPr>
            <w:r>
              <w:rPr>
                <w:color w:val="232B33"/>
                <w:sz w:val="15"/>
              </w:rPr>
              <w:t>Suficiencia bloque inicial</w:t>
            </w:r>
          </w:p>
        </w:tc>
        <w:tc>
          <w:tcPr>
            <w:tcW w:type="dxa" w:w="2154"/>
            <w:tcMar>
              <w:top w:w="80" w:type="dxa"/>
              <w:start w:w="100" w:type="dxa"/>
              <w:bottom w:w="80" w:type="dxa"/>
              <w:end w:w="100" w:type="dxa"/>
            </w:tcMar>
            <w:shd w:fill="F8F9FA"/>
            <w:vAlign w:val="center"/>
          </w:tcPr>
          <w:p>
            <w:pPr>
              <w:keepLines/>
              <w:spacing w:after="0" w:line="240" w:lineRule="auto"/>
            </w:pPr>
            <w:r>
              <w:rPr>
                <w:color w:val="232B33"/>
                <w:sz w:val="15"/>
              </w:rPr>
              <w:t>≥2 aciertos</w:t>
            </w:r>
          </w:p>
        </w:tc>
        <w:tc>
          <w:tcPr>
            <w:tcW w:type="dxa" w:w="3798"/>
            <w:tcMar>
              <w:top w:w="80" w:type="dxa"/>
              <w:start w:w="100" w:type="dxa"/>
              <w:bottom w:w="80" w:type="dxa"/>
              <w:end w:w="100" w:type="dxa"/>
            </w:tcMar>
            <w:shd w:fill="F8F9FA"/>
            <w:vAlign w:val="center"/>
          </w:tcPr>
          <w:p>
            <w:pPr>
              <w:keepLines/>
              <w:spacing w:after="0" w:line="240" w:lineRule="auto"/>
            </w:pPr>
            <w:r>
              <w:rPr>
                <w:color w:val="232B33"/>
                <w:sz w:val="15"/>
              </w:rPr>
              <w:t>Continuar + crédito previo.</w:t>
            </w:r>
          </w:p>
        </w:tc>
        <w:tc>
          <w:tcPr>
            <w:tcW w:type="dxa" w:w="1361"/>
            <w:tcMar>
              <w:top w:w="80" w:type="dxa"/>
              <w:start w:w="100" w:type="dxa"/>
              <w:bottom w:w="80" w:type="dxa"/>
              <w:end w:w="100" w:type="dxa"/>
            </w:tcMar>
            <w:shd w:fill="F8F9FA"/>
            <w:vAlign w:val="center"/>
          </w:tcPr>
          <w:p>
            <w:pPr>
              <w:keepLines/>
              <w:spacing w:after="0" w:line="240" w:lineRule="auto"/>
            </w:pPr>
            <w:r>
              <w:rPr>
                <w:color w:val="232B33"/>
                <w:sz w:val="15"/>
              </w:rPr>
              <w:t>A / muy alta</w:t>
            </w:r>
          </w:p>
        </w:tc>
      </w:tr>
      <w:tr>
        <w:trPr>
          <w:trHeight w:hRule="atLeast"/>
          <w:cantSplit/>
        </w:trPr>
        <w:tc>
          <w:tcPr>
            <w:tcW w:type="dxa" w:w="1701"/>
            <w:tcMar>
              <w:top w:w="80" w:type="dxa"/>
              <w:start w:w="100" w:type="dxa"/>
              <w:bottom w:w="80" w:type="dxa"/>
              <w:end w:w="100" w:type="dxa"/>
            </w:tcMar>
            <w:vAlign w:val="center"/>
          </w:tcPr>
          <w:p>
            <w:pPr>
              <w:keepLines/>
              <w:spacing w:after="0" w:line="240" w:lineRule="auto"/>
            </w:pPr>
            <w:r>
              <w:rPr>
                <w:color w:val="232B33"/>
                <w:sz w:val="15"/>
              </w:rPr>
              <w:t>Retorno</w:t>
            </w:r>
          </w:p>
        </w:tc>
        <w:tc>
          <w:tcPr>
            <w:tcW w:type="dxa" w:w="2154"/>
            <w:tcMar>
              <w:top w:w="80" w:type="dxa"/>
              <w:start w:w="100" w:type="dxa"/>
              <w:bottom w:w="80" w:type="dxa"/>
              <w:end w:w="100" w:type="dxa"/>
            </w:tcMar>
            <w:vAlign w:val="center"/>
          </w:tcPr>
          <w:p>
            <w:pPr>
              <w:keepLines/>
              <w:spacing w:after="0" w:line="240" w:lineRule="auto"/>
            </w:pPr>
            <w:r>
              <w:rPr>
                <w:color w:val="232B33"/>
                <w:sz w:val="15"/>
              </w:rPr>
              <w:t>&lt;2 aciertos y start&gt;1</w:t>
            </w:r>
          </w:p>
        </w:tc>
        <w:tc>
          <w:tcPr>
            <w:tcW w:type="dxa" w:w="3798"/>
            <w:tcMar>
              <w:top w:w="80" w:type="dxa"/>
              <w:start w:w="100" w:type="dxa"/>
              <w:bottom w:w="80" w:type="dxa"/>
              <w:end w:w="100" w:type="dxa"/>
            </w:tcMar>
            <w:vAlign w:val="center"/>
          </w:tcPr>
          <w:p>
            <w:pPr>
              <w:keepLines/>
              <w:spacing w:after="0" w:line="240" w:lineRule="auto"/>
            </w:pPr>
            <w:r>
              <w:rPr>
                <w:color w:val="232B33"/>
                <w:sz w:val="15"/>
              </w:rPr>
              <w:t>Volver al 1, salvo excepción clínica documentada.</w:t>
            </w:r>
          </w:p>
        </w:tc>
        <w:tc>
          <w:tcPr>
            <w:tcW w:type="dxa" w:w="1361"/>
            <w:tcMar>
              <w:top w:w="80" w:type="dxa"/>
              <w:start w:w="100" w:type="dxa"/>
              <w:bottom w:w="80" w:type="dxa"/>
              <w:end w:w="100" w:type="dxa"/>
            </w:tcMar>
            <w:vAlign w:val="center"/>
          </w:tcPr>
          <w:p>
            <w:pPr>
              <w:keepLines/>
              <w:spacing w:after="0" w:line="240" w:lineRule="auto"/>
            </w:pPr>
            <w:r>
              <w:rPr>
                <w:color w:val="232B33"/>
                <w:sz w:val="15"/>
              </w:rPr>
              <w:t>A / muy alta</w:t>
            </w:r>
          </w:p>
        </w:tc>
      </w:tr>
      <w:tr>
        <w:trPr>
          <w:trHeight w:hRule="atLeast"/>
          <w:cantSplit/>
        </w:trPr>
        <w:tc>
          <w:tcPr>
            <w:tcW w:type="dxa" w:w="1701"/>
            <w:tcMar>
              <w:top w:w="80" w:type="dxa"/>
              <w:start w:w="100" w:type="dxa"/>
              <w:bottom w:w="80" w:type="dxa"/>
              <w:end w:w="100" w:type="dxa"/>
            </w:tcMar>
            <w:shd w:fill="F8F9FA"/>
            <w:vAlign w:val="center"/>
          </w:tcPr>
          <w:p>
            <w:pPr>
              <w:keepLines/>
              <w:spacing w:after="0" w:line="240" w:lineRule="auto"/>
            </w:pPr>
            <w:r>
              <w:rPr>
                <w:color w:val="232B33"/>
                <w:sz w:val="15"/>
              </w:rPr>
              <w:t>Discontinuación</w:t>
            </w:r>
          </w:p>
        </w:tc>
        <w:tc>
          <w:tcPr>
            <w:tcW w:type="dxa" w:w="2154"/>
            <w:tcMar>
              <w:top w:w="80" w:type="dxa"/>
              <w:start w:w="100" w:type="dxa"/>
              <w:bottom w:w="80" w:type="dxa"/>
              <w:end w:w="100" w:type="dxa"/>
            </w:tcMar>
            <w:shd w:fill="F8F9FA"/>
            <w:vAlign w:val="center"/>
          </w:tcPr>
          <w:p>
            <w:pPr>
              <w:keepLines/>
              <w:spacing w:after="0" w:line="240" w:lineRule="auto"/>
            </w:pPr>
            <w:r>
              <w:rPr>
                <w:color w:val="232B33"/>
                <w:sz w:val="15"/>
              </w:rPr>
              <w:t>Bloque completo = 0</w:t>
            </w:r>
          </w:p>
        </w:tc>
        <w:tc>
          <w:tcPr>
            <w:tcW w:type="dxa" w:w="3798"/>
            <w:tcMar>
              <w:top w:w="80" w:type="dxa"/>
              <w:start w:w="100" w:type="dxa"/>
              <w:bottom w:w="80" w:type="dxa"/>
              <w:end w:w="100" w:type="dxa"/>
            </w:tcMar>
            <w:shd w:fill="F8F9FA"/>
            <w:vAlign w:val="center"/>
          </w:tcPr>
          <w:p>
            <w:pPr>
              <w:keepLines/>
              <w:spacing w:after="0" w:line="240" w:lineRule="auto"/>
            </w:pPr>
            <w:r>
              <w:rPr>
                <w:color w:val="232B33"/>
                <w:sz w:val="15"/>
              </w:rPr>
              <w:t>Detener, salvo primer bloque con start&gt;1 que exige retorno.</w:t>
            </w:r>
          </w:p>
        </w:tc>
        <w:tc>
          <w:tcPr>
            <w:tcW w:type="dxa" w:w="1361"/>
            <w:tcMar>
              <w:top w:w="80" w:type="dxa"/>
              <w:start w:w="100" w:type="dxa"/>
              <w:bottom w:w="80" w:type="dxa"/>
              <w:end w:w="100" w:type="dxa"/>
            </w:tcMar>
            <w:shd w:fill="F8F9FA"/>
            <w:vAlign w:val="center"/>
          </w:tcPr>
          <w:p>
            <w:pPr>
              <w:keepLines/>
              <w:spacing w:after="0" w:line="240" w:lineRule="auto"/>
            </w:pPr>
            <w:r>
              <w:rPr>
                <w:color w:val="232B33"/>
                <w:sz w:val="15"/>
              </w:rPr>
              <w:t>A / muy alta</w:t>
            </w:r>
          </w:p>
        </w:tc>
      </w:tr>
      <w:tr>
        <w:trPr>
          <w:trHeight w:hRule="atLeast"/>
          <w:cantSplit/>
        </w:trPr>
        <w:tc>
          <w:tcPr>
            <w:tcW w:type="dxa" w:w="1701"/>
            <w:tcMar>
              <w:top w:w="80" w:type="dxa"/>
              <w:start w:w="100" w:type="dxa"/>
              <w:bottom w:w="80" w:type="dxa"/>
              <w:end w:w="100" w:type="dxa"/>
            </w:tcMar>
            <w:vAlign w:val="center"/>
          </w:tcPr>
          <w:p>
            <w:pPr>
              <w:keepLines/>
              <w:spacing w:after="0" w:line="240" w:lineRule="auto"/>
            </w:pPr>
            <w:r>
              <w:rPr>
                <w:color w:val="232B33"/>
                <w:sz w:val="15"/>
              </w:rPr>
              <w:t>Definiciones tiempo</w:t>
            </w:r>
          </w:p>
        </w:tc>
        <w:tc>
          <w:tcPr>
            <w:tcW w:type="dxa" w:w="2154"/>
            <w:tcMar>
              <w:top w:w="80" w:type="dxa"/>
              <w:start w:w="100" w:type="dxa"/>
              <w:bottom w:w="80" w:type="dxa"/>
              <w:end w:w="100" w:type="dxa"/>
            </w:tcMar>
            <w:vAlign w:val="center"/>
          </w:tcPr>
          <w:p>
            <w:pPr>
              <w:keepLines/>
              <w:spacing w:after="0" w:line="240" w:lineRule="auto"/>
            </w:pPr>
            <w:r>
              <w:rPr>
                <w:color w:val="232B33"/>
                <w:sz w:val="15"/>
              </w:rPr>
              <w:t>30 s</w:t>
            </w:r>
          </w:p>
        </w:tc>
        <w:tc>
          <w:tcPr>
            <w:tcW w:type="dxa" w:w="3798"/>
            <w:tcMar>
              <w:top w:w="80" w:type="dxa"/>
              <w:start w:w="100" w:type="dxa"/>
              <w:bottom w:w="80" w:type="dxa"/>
              <w:end w:w="100" w:type="dxa"/>
            </w:tcMar>
            <w:vAlign w:val="center"/>
          </w:tcPr>
          <w:p>
            <w:pPr>
              <w:keepLines/>
              <w:spacing w:after="0" w:line="240" w:lineRule="auto"/>
            </w:pPr>
            <w:r>
              <w:rPr>
                <w:color w:val="232B33"/>
                <w:sz w:val="15"/>
              </w:rPr>
              <w:t>0 si responde después del límite.</w:t>
            </w:r>
          </w:p>
        </w:tc>
        <w:tc>
          <w:tcPr>
            <w:tcW w:type="dxa" w:w="1361"/>
            <w:tcMar>
              <w:top w:w="80" w:type="dxa"/>
              <w:start w:w="100" w:type="dxa"/>
              <w:bottom w:w="80" w:type="dxa"/>
              <w:end w:w="100" w:type="dxa"/>
            </w:tcMar>
            <w:vAlign w:val="center"/>
          </w:tcPr>
          <w:p>
            <w:pPr>
              <w:keepLines/>
              <w:spacing w:after="0" w:line="240" w:lineRule="auto"/>
            </w:pPr>
            <w:r>
              <w:rPr>
                <w:color w:val="232B33"/>
                <w:sz w:val="15"/>
              </w:rPr>
              <w:t>A / muy alta</w:t>
            </w:r>
          </w:p>
        </w:tc>
      </w:tr>
      <w:tr>
        <w:trPr>
          <w:trHeight w:hRule="atLeast"/>
          <w:cantSplit/>
        </w:trPr>
        <w:tc>
          <w:tcPr>
            <w:tcW w:type="dxa" w:w="1701"/>
            <w:tcMar>
              <w:top w:w="80" w:type="dxa"/>
              <w:start w:w="100" w:type="dxa"/>
              <w:bottom w:w="80" w:type="dxa"/>
              <w:end w:w="100" w:type="dxa"/>
            </w:tcMar>
            <w:shd w:fill="F8F9FA"/>
            <w:vAlign w:val="center"/>
          </w:tcPr>
          <w:p>
            <w:pPr>
              <w:keepLines/>
              <w:spacing w:after="0" w:line="240" w:lineRule="auto"/>
            </w:pPr>
            <w:r>
              <w:rPr>
                <w:color w:val="232B33"/>
                <w:sz w:val="15"/>
              </w:rPr>
              <w:t>Puntuación ítem</w:t>
            </w:r>
          </w:p>
        </w:tc>
        <w:tc>
          <w:tcPr>
            <w:tcW w:type="dxa" w:w="2154"/>
            <w:tcMar>
              <w:top w:w="80" w:type="dxa"/>
              <w:start w:w="100" w:type="dxa"/>
              <w:bottom w:w="80" w:type="dxa"/>
              <w:end w:w="100" w:type="dxa"/>
            </w:tcMar>
            <w:shd w:fill="F8F9FA"/>
            <w:vAlign w:val="center"/>
          </w:tcPr>
          <w:p>
            <w:pPr>
              <w:keepLines/>
              <w:spacing w:after="0" w:line="240" w:lineRule="auto"/>
            </w:pPr>
            <w:r>
              <w:rPr>
                <w:color w:val="232B33"/>
                <w:sz w:val="15"/>
              </w:rPr>
              <w:t>Correcta/incorrecta</w:t>
            </w:r>
          </w:p>
        </w:tc>
        <w:tc>
          <w:tcPr>
            <w:tcW w:type="dxa" w:w="3798"/>
            <w:tcMar>
              <w:top w:w="80" w:type="dxa"/>
              <w:start w:w="100" w:type="dxa"/>
              <w:bottom w:w="80" w:type="dxa"/>
              <w:end w:w="100" w:type="dxa"/>
            </w:tcMar>
            <w:shd w:fill="F8F9FA"/>
            <w:vAlign w:val="center"/>
          </w:tcPr>
          <w:p>
            <w:pPr>
              <w:keepLines/>
              <w:spacing w:after="0" w:line="240" w:lineRule="auto"/>
            </w:pPr>
            <w:r>
              <w:rPr>
                <w:color w:val="232B33"/>
                <w:sz w:val="15"/>
              </w:rPr>
              <w:t>1/0; sin parciales.</w:t>
            </w:r>
          </w:p>
        </w:tc>
        <w:tc>
          <w:tcPr>
            <w:tcW w:type="dxa" w:w="1361"/>
            <w:tcMar>
              <w:top w:w="80" w:type="dxa"/>
              <w:start w:w="100" w:type="dxa"/>
              <w:bottom w:w="80" w:type="dxa"/>
              <w:end w:w="100" w:type="dxa"/>
            </w:tcMar>
            <w:shd w:fill="F8F9FA"/>
            <w:vAlign w:val="center"/>
          </w:tcPr>
          <w:p>
            <w:pPr>
              <w:keepLines/>
              <w:spacing w:after="0" w:line="240" w:lineRule="auto"/>
            </w:pPr>
            <w:r>
              <w:rPr>
                <w:color w:val="232B33"/>
                <w:sz w:val="15"/>
              </w:rPr>
              <w:t>A / muy alta</w:t>
            </w:r>
          </w:p>
        </w:tc>
      </w:tr>
      <w:tr>
        <w:trPr>
          <w:trHeight w:hRule="atLeast"/>
          <w:cantSplit/>
        </w:trPr>
        <w:tc>
          <w:tcPr>
            <w:tcW w:type="dxa" w:w="1701"/>
            <w:tcMar>
              <w:top w:w="80" w:type="dxa"/>
              <w:start w:w="100" w:type="dxa"/>
              <w:bottom w:w="80" w:type="dxa"/>
              <w:end w:w="100" w:type="dxa"/>
            </w:tcMar>
            <w:vAlign w:val="center"/>
          </w:tcPr>
          <w:p>
            <w:pPr>
              <w:keepLines/>
              <w:spacing w:after="0" w:line="240" w:lineRule="auto"/>
            </w:pPr>
            <w:r>
              <w:rPr>
                <w:color w:val="232B33"/>
                <w:sz w:val="15"/>
              </w:rPr>
              <w:t>Ítems después del techo</w:t>
            </w:r>
          </w:p>
        </w:tc>
        <w:tc>
          <w:tcPr>
            <w:tcW w:type="dxa" w:w="2154"/>
            <w:tcMar>
              <w:top w:w="80" w:type="dxa"/>
              <w:start w:w="100" w:type="dxa"/>
              <w:bottom w:w="80" w:type="dxa"/>
              <w:end w:w="100" w:type="dxa"/>
            </w:tcMar>
            <w:vAlign w:val="center"/>
          </w:tcPr>
          <w:p>
            <w:pPr>
              <w:keepLines/>
              <w:spacing w:after="0" w:line="240" w:lineRule="auto"/>
            </w:pPr>
            <w:r>
              <w:rPr>
                <w:color w:val="232B33"/>
                <w:sz w:val="15"/>
              </w:rPr>
              <w:t>Aplicados por error</w:t>
            </w:r>
          </w:p>
        </w:tc>
        <w:tc>
          <w:tcPr>
            <w:tcW w:type="dxa" w:w="3798"/>
            <w:tcMar>
              <w:top w:w="80" w:type="dxa"/>
              <w:start w:w="100" w:type="dxa"/>
              <w:bottom w:w="80" w:type="dxa"/>
              <w:end w:w="100" w:type="dxa"/>
            </w:tcMar>
            <w:vAlign w:val="center"/>
          </w:tcPr>
          <w:p>
            <w:pPr>
              <w:keepLines/>
              <w:spacing w:after="0" w:line="240" w:lineRule="auto"/>
            </w:pPr>
            <w:r>
              <w:rPr>
                <w:color w:val="232B33"/>
                <w:sz w:val="15"/>
              </w:rPr>
              <w:t>No puntuar.</w:t>
            </w:r>
          </w:p>
        </w:tc>
        <w:tc>
          <w:tcPr>
            <w:tcW w:type="dxa" w:w="1361"/>
            <w:tcMar>
              <w:top w:w="80" w:type="dxa"/>
              <w:start w:w="100" w:type="dxa"/>
              <w:bottom w:w="80" w:type="dxa"/>
              <w:end w:w="100" w:type="dxa"/>
            </w:tcMar>
            <w:vAlign w:val="center"/>
          </w:tcPr>
          <w:p>
            <w:pPr>
              <w:keepLines/>
              <w:spacing w:after="0" w:line="240" w:lineRule="auto"/>
            </w:pPr>
            <w:r>
              <w:rPr>
                <w:color w:val="232B33"/>
                <w:sz w:val="15"/>
              </w:rPr>
              <w:t>A / muy alta</w:t>
            </w:r>
          </w:p>
        </w:tc>
      </w:tr>
      <w:tr>
        <w:trPr>
          <w:trHeight w:hRule="atLeast"/>
          <w:cantSplit/>
        </w:trPr>
        <w:tc>
          <w:tcPr>
            <w:tcW w:type="dxa" w:w="1701"/>
            <w:tcMar>
              <w:top w:w="80" w:type="dxa"/>
              <w:start w:w="100" w:type="dxa"/>
              <w:bottom w:w="80" w:type="dxa"/>
              <w:end w:w="100" w:type="dxa"/>
            </w:tcMar>
            <w:shd w:fill="F8F9FA"/>
            <w:vAlign w:val="center"/>
          </w:tcPr>
          <w:p>
            <w:pPr>
              <w:keepLines/>
              <w:spacing w:after="0" w:line="240" w:lineRule="auto"/>
            </w:pPr>
            <w:r>
              <w:rPr>
                <w:color w:val="232B33"/>
                <w:sz w:val="15"/>
              </w:rPr>
              <w:t>Desviación clínica</w:t>
            </w:r>
          </w:p>
        </w:tc>
        <w:tc>
          <w:tcPr>
            <w:tcW w:type="dxa" w:w="2154"/>
            <w:tcMar>
              <w:top w:w="80" w:type="dxa"/>
              <w:start w:w="100" w:type="dxa"/>
              <w:bottom w:w="80" w:type="dxa"/>
              <w:end w:w="100" w:type="dxa"/>
            </w:tcMar>
            <w:shd w:fill="F8F9FA"/>
            <w:vAlign w:val="center"/>
          </w:tcPr>
          <w:p>
            <w:pPr>
              <w:keepLines/>
              <w:spacing w:after="0" w:line="240" w:lineRule="auto"/>
            </w:pPr>
            <w:r>
              <w:rPr>
                <w:color w:val="232B33"/>
                <w:sz w:val="15"/>
              </w:rPr>
              <w:t>Cambio de inicio/retorno/reaplicación</w:t>
            </w:r>
          </w:p>
        </w:tc>
        <w:tc>
          <w:tcPr>
            <w:tcW w:type="dxa" w:w="3798"/>
            <w:tcMar>
              <w:top w:w="80" w:type="dxa"/>
              <w:start w:w="100" w:type="dxa"/>
              <w:bottom w:w="80" w:type="dxa"/>
              <w:end w:w="100" w:type="dxa"/>
            </w:tcMar>
            <w:shd w:fill="F8F9FA"/>
            <w:vAlign w:val="center"/>
          </w:tcPr>
          <w:p>
            <w:pPr>
              <w:keepLines/>
              <w:spacing w:after="0" w:line="240" w:lineRule="auto"/>
            </w:pPr>
            <w:r>
              <w:rPr>
                <w:color w:val="232B33"/>
                <w:sz w:val="15"/>
              </w:rPr>
              <w:t>Registrar explícitamente.</w:t>
            </w:r>
          </w:p>
        </w:tc>
        <w:tc>
          <w:tcPr>
            <w:tcW w:type="dxa" w:w="1361"/>
            <w:tcMar>
              <w:top w:w="80" w:type="dxa"/>
              <w:start w:w="100" w:type="dxa"/>
              <w:bottom w:w="80" w:type="dxa"/>
              <w:end w:w="100" w:type="dxa"/>
            </w:tcMar>
            <w:shd w:fill="F8F9FA"/>
            <w:vAlign w:val="center"/>
          </w:tcPr>
          <w:p>
            <w:pPr>
              <w:keepLines/>
              <w:spacing w:after="0" w:line="240" w:lineRule="auto"/>
            </w:pPr>
            <w:r>
              <w:rPr>
                <w:color w:val="232B33"/>
                <w:sz w:val="15"/>
              </w:rPr>
              <w:t>A / alta</w:t>
            </w:r>
          </w:p>
        </w:tc>
      </w:tr>
    </w:tbl>
    <w:p>
      <w:pPr>
        <w:spacing w:after="20"/>
      </w:pPr>
    </w:p>
    <w:p>
      <w:pPr>
        <w:pStyle w:val="Heading1"/>
      </w:pPr>
      <w:r>
        <w:t>18. Pruebas unitarias recomendadas para evitar errores</w:t>
      </w:r>
    </w:p>
    <w:p>
      <w:pPr>
        <w:spacing w:after="100" w:line="259" w:lineRule="auto"/>
      </w:pPr>
      <w:r>
        <w:t>Una administración digital debe probarse con casos sintéticos que cubran todas las ramas del algoritmo, no solo con respuestas “normales”. Las pruebas deben verificar la selección automática del punto de inicio por edad, la bifurcación del ejemplo B en Matrices para 11–90 años, la exclusión de Definiciones antes de los 8 años, los tres posibles resultados del primer bloque (≥2, 1, 0), el retorno, la discontinuación antes y después del punto de inicio original y la excepción de puntuación directa cuando existe una brecha no administrada. También debe probarse que el temporizador de Definiciones no se reinicie al repetir una consigna, que los ítems posteriores a un bloque de discontinuación no se sumen, que los ítems de aprendizaje conserven la primera respuesta y que los eventos clínicos excepcionales queden auditados. Estas pruebas convierten las reglas psicométricas en invariantes verificables y reducen errores silenciosos.</w:t>
      </w:r>
    </w:p>
    <w:tbl>
      <w:tblPr>
        <w:tblW w:type="auto" w:w="0"/>
        <w:jc w:val="center"/>
        <w:tblLayout w:type="fixed"/>
        <w:tblLook w:firstColumn="1" w:firstRow="1" w:lastColumn="0" w:lastRow="0" w:noHBand="0" w:noVBand="1" w:val="04A0"/>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Pr>
      <w:tblGrid>
        <w:gridCol w:w="3286"/>
        <w:gridCol w:w="3286"/>
        <w:gridCol w:w="3286"/>
      </w:tblGrid>
      <w:tr>
        <w:trPr>
          <w:trHeight w:hRule="atLeast"/>
          <w:tblHeader w:val="true"/>
          <w:cantSplit/>
        </w:trPr>
        <w:tc>
          <w:tcPr>
            <w:tcW w:type="dxa" w:w="1134"/>
            <w:shd w:fill="17365D"/>
            <w:tcMar>
              <w:top w:w="80" w:type="dxa"/>
              <w:start w:w="100" w:type="dxa"/>
              <w:bottom w:w="80" w:type="dxa"/>
              <w:end w:w="100" w:type="dxa"/>
            </w:tcMar>
          </w:tcPr>
          <w:p>
            <w:pPr>
              <w:keepLines/>
              <w:jc w:val="center"/>
            </w:pPr>
            <w:r>
              <w:rPr>
                <w:b/>
                <w:color w:val="FFFFFF"/>
                <w:sz w:val="15"/>
              </w:rPr>
              <w:t>Caso QA</w:t>
            </w:r>
          </w:p>
        </w:tc>
        <w:tc>
          <w:tcPr>
            <w:tcW w:type="dxa" w:w="3969"/>
            <w:shd w:fill="17365D"/>
            <w:tcMar>
              <w:top w:w="80" w:type="dxa"/>
              <w:start w:w="100" w:type="dxa"/>
              <w:bottom w:w="80" w:type="dxa"/>
              <w:end w:w="100" w:type="dxa"/>
            </w:tcMar>
          </w:tcPr>
          <w:p>
            <w:pPr>
              <w:keepLines/>
              <w:jc w:val="center"/>
            </w:pPr>
            <w:r>
              <w:rPr>
                <w:b/>
                <w:color w:val="FFFFFF"/>
                <w:sz w:val="15"/>
              </w:rPr>
              <w:t>Entrada simulada</w:t>
            </w:r>
          </w:p>
        </w:tc>
        <w:tc>
          <w:tcPr>
            <w:tcW w:type="dxa" w:w="3685"/>
            <w:shd w:fill="17365D"/>
            <w:tcMar>
              <w:top w:w="80" w:type="dxa"/>
              <w:start w:w="100" w:type="dxa"/>
              <w:bottom w:w="80" w:type="dxa"/>
              <w:end w:w="100" w:type="dxa"/>
            </w:tcMar>
          </w:tcPr>
          <w:p>
            <w:pPr>
              <w:keepLines/>
              <w:jc w:val="center"/>
            </w:pPr>
            <w:r>
              <w:rPr>
                <w:b/>
                <w:color w:val="FFFFFF"/>
                <w:sz w:val="15"/>
              </w:rPr>
              <w:t>Resultado obligatorio</w:t>
            </w:r>
          </w:p>
        </w:tc>
      </w:tr>
      <w:tr>
        <w:trPr>
          <w:trHeight w:hRule="atLeast"/>
          <w:cantSplit/>
        </w:trPr>
        <w:tc>
          <w:tcPr>
            <w:tcW w:type="dxa" w:w="1134"/>
            <w:tcMar>
              <w:top w:w="80" w:type="dxa"/>
              <w:start w:w="100" w:type="dxa"/>
              <w:bottom w:w="80" w:type="dxa"/>
              <w:end w:w="100" w:type="dxa"/>
            </w:tcMar>
            <w:vAlign w:val="center"/>
          </w:tcPr>
          <w:p>
            <w:pPr>
              <w:keepLines/>
              <w:spacing w:after="0" w:line="240" w:lineRule="auto"/>
            </w:pPr>
            <w:r>
              <w:rPr>
                <w:color w:val="232B33"/>
                <w:sz w:val="15"/>
              </w:rPr>
              <w:t>QA-01</w:t>
            </w:r>
          </w:p>
        </w:tc>
        <w:tc>
          <w:tcPr>
            <w:tcW w:type="dxa" w:w="3969"/>
            <w:tcMar>
              <w:top w:w="80" w:type="dxa"/>
              <w:start w:w="100" w:type="dxa"/>
              <w:bottom w:w="80" w:type="dxa"/>
              <w:end w:w="100" w:type="dxa"/>
            </w:tcMar>
            <w:vAlign w:val="center"/>
          </w:tcPr>
          <w:p>
            <w:pPr>
              <w:keepLines/>
              <w:spacing w:after="0" w:line="240" w:lineRule="auto"/>
            </w:pPr>
            <w:r>
              <w:rPr>
                <w:color w:val="232B33"/>
                <w:sz w:val="15"/>
              </w:rPr>
              <w:t>Edad 5, Vocabulario Expresivo</w:t>
            </w:r>
          </w:p>
        </w:tc>
        <w:tc>
          <w:tcPr>
            <w:tcW w:type="dxa" w:w="3685"/>
            <w:tcMar>
              <w:top w:w="80" w:type="dxa"/>
              <w:start w:w="100" w:type="dxa"/>
              <w:bottom w:w="80" w:type="dxa"/>
              <w:end w:w="100" w:type="dxa"/>
            </w:tcMar>
            <w:vAlign w:val="center"/>
          </w:tcPr>
          <w:p>
            <w:pPr>
              <w:keepLines/>
              <w:spacing w:after="0" w:line="240" w:lineRule="auto"/>
            </w:pPr>
            <w:r>
              <w:rPr>
                <w:color w:val="232B33"/>
                <w:sz w:val="15"/>
              </w:rPr>
              <w:t>Inicio en 1.</w:t>
            </w:r>
          </w:p>
        </w:tc>
      </w:tr>
      <w:tr>
        <w:trPr>
          <w:trHeight w:hRule="atLeast"/>
          <w:cantSplit/>
        </w:trPr>
        <w:tc>
          <w:tcPr>
            <w:tcW w:type="dxa" w:w="1134"/>
            <w:tcMar>
              <w:top w:w="80" w:type="dxa"/>
              <w:start w:w="100" w:type="dxa"/>
              <w:bottom w:w="80" w:type="dxa"/>
              <w:end w:w="100" w:type="dxa"/>
            </w:tcMar>
            <w:shd w:fill="F8F9FA"/>
            <w:vAlign w:val="center"/>
          </w:tcPr>
          <w:p>
            <w:pPr>
              <w:keepLines/>
              <w:spacing w:after="0" w:line="240" w:lineRule="auto"/>
            </w:pPr>
            <w:r>
              <w:rPr>
                <w:color w:val="232B33"/>
                <w:sz w:val="15"/>
              </w:rPr>
              <w:t>QA-02</w:t>
            </w:r>
          </w:p>
        </w:tc>
        <w:tc>
          <w:tcPr>
            <w:tcW w:type="dxa" w:w="3969"/>
            <w:tcMar>
              <w:top w:w="80" w:type="dxa"/>
              <w:start w:w="100" w:type="dxa"/>
              <w:bottom w:w="80" w:type="dxa"/>
              <w:end w:w="100" w:type="dxa"/>
            </w:tcMar>
            <w:shd w:fill="F8F9FA"/>
            <w:vAlign w:val="center"/>
          </w:tcPr>
          <w:p>
            <w:pPr>
              <w:keepLines/>
              <w:spacing w:after="0" w:line="240" w:lineRule="auto"/>
            </w:pPr>
            <w:r>
              <w:rPr>
                <w:color w:val="232B33"/>
                <w:sz w:val="15"/>
              </w:rPr>
              <w:t>Edad 13, Vocabulario Expresivo</w:t>
            </w:r>
          </w:p>
        </w:tc>
        <w:tc>
          <w:tcPr>
            <w:tcW w:type="dxa" w:w="3685"/>
            <w:tcMar>
              <w:top w:w="80" w:type="dxa"/>
              <w:start w:w="100" w:type="dxa"/>
              <w:bottom w:w="80" w:type="dxa"/>
              <w:end w:w="100" w:type="dxa"/>
            </w:tcMar>
            <w:shd w:fill="F8F9FA"/>
            <w:vAlign w:val="center"/>
          </w:tcPr>
          <w:p>
            <w:pPr>
              <w:keepLines/>
              <w:spacing w:after="0" w:line="240" w:lineRule="auto"/>
            </w:pPr>
            <w:r>
              <w:rPr>
                <w:color w:val="232B33"/>
                <w:sz w:val="15"/>
              </w:rPr>
              <w:t>Inicio en 31.</w:t>
            </w:r>
          </w:p>
        </w:tc>
      </w:tr>
      <w:tr>
        <w:trPr>
          <w:trHeight w:hRule="atLeast"/>
          <w:cantSplit/>
        </w:trPr>
        <w:tc>
          <w:tcPr>
            <w:tcW w:type="dxa" w:w="1134"/>
            <w:tcMar>
              <w:top w:w="80" w:type="dxa"/>
              <w:start w:w="100" w:type="dxa"/>
              <w:bottom w:w="80" w:type="dxa"/>
              <w:end w:w="100" w:type="dxa"/>
            </w:tcMar>
            <w:vAlign w:val="center"/>
          </w:tcPr>
          <w:p>
            <w:pPr>
              <w:keepLines/>
              <w:spacing w:after="0" w:line="240" w:lineRule="auto"/>
            </w:pPr>
            <w:r>
              <w:rPr>
                <w:color w:val="232B33"/>
                <w:sz w:val="15"/>
              </w:rPr>
              <w:t>QA-03</w:t>
            </w:r>
          </w:p>
        </w:tc>
        <w:tc>
          <w:tcPr>
            <w:tcW w:type="dxa" w:w="3969"/>
            <w:tcMar>
              <w:top w:w="80" w:type="dxa"/>
              <w:start w:w="100" w:type="dxa"/>
              <w:bottom w:w="80" w:type="dxa"/>
              <w:end w:w="100" w:type="dxa"/>
            </w:tcMar>
            <w:vAlign w:val="center"/>
          </w:tcPr>
          <w:p>
            <w:pPr>
              <w:keepLines/>
              <w:spacing w:after="0" w:line="240" w:lineRule="auto"/>
            </w:pPr>
            <w:r>
              <w:rPr>
                <w:color w:val="232B33"/>
                <w:sz w:val="15"/>
              </w:rPr>
              <w:t>Edad 7, Definiciones</w:t>
            </w:r>
          </w:p>
        </w:tc>
        <w:tc>
          <w:tcPr>
            <w:tcW w:type="dxa" w:w="3685"/>
            <w:tcMar>
              <w:top w:w="80" w:type="dxa"/>
              <w:start w:w="100" w:type="dxa"/>
              <w:bottom w:w="80" w:type="dxa"/>
              <w:end w:w="100" w:type="dxa"/>
            </w:tcMar>
            <w:vAlign w:val="center"/>
          </w:tcPr>
          <w:p>
            <w:pPr>
              <w:keepLines/>
              <w:spacing w:after="0" w:line="240" w:lineRule="auto"/>
            </w:pPr>
            <w:r>
              <w:rPr>
                <w:color w:val="232B33"/>
                <w:sz w:val="15"/>
              </w:rPr>
              <w:t>Subprueba omitida.</w:t>
            </w:r>
          </w:p>
        </w:tc>
      </w:tr>
      <w:tr>
        <w:trPr>
          <w:trHeight w:hRule="atLeast"/>
          <w:cantSplit/>
        </w:trPr>
        <w:tc>
          <w:tcPr>
            <w:tcW w:type="dxa" w:w="1134"/>
            <w:tcMar>
              <w:top w:w="80" w:type="dxa"/>
              <w:start w:w="100" w:type="dxa"/>
              <w:bottom w:w="80" w:type="dxa"/>
              <w:end w:w="100" w:type="dxa"/>
            </w:tcMar>
            <w:shd w:fill="F8F9FA"/>
            <w:vAlign w:val="center"/>
          </w:tcPr>
          <w:p>
            <w:pPr>
              <w:keepLines/>
              <w:spacing w:after="0" w:line="240" w:lineRule="auto"/>
            </w:pPr>
            <w:r>
              <w:rPr>
                <w:color w:val="232B33"/>
                <w:sz w:val="15"/>
              </w:rPr>
              <w:t>QA-04</w:t>
            </w:r>
          </w:p>
        </w:tc>
        <w:tc>
          <w:tcPr>
            <w:tcW w:type="dxa" w:w="3969"/>
            <w:tcMar>
              <w:top w:w="80" w:type="dxa"/>
              <w:start w:w="100" w:type="dxa"/>
              <w:bottom w:w="80" w:type="dxa"/>
              <w:end w:w="100" w:type="dxa"/>
            </w:tcMar>
            <w:shd w:fill="F8F9FA"/>
            <w:vAlign w:val="center"/>
          </w:tcPr>
          <w:p>
            <w:pPr>
              <w:keepLines/>
              <w:spacing w:after="0" w:line="240" w:lineRule="auto"/>
            </w:pPr>
            <w:r>
              <w:rPr>
                <w:color w:val="232B33"/>
                <w:sz w:val="15"/>
              </w:rPr>
              <w:t>Edad 14, Definiciones</w:t>
            </w:r>
          </w:p>
        </w:tc>
        <w:tc>
          <w:tcPr>
            <w:tcW w:type="dxa" w:w="3685"/>
            <w:tcMar>
              <w:top w:w="80" w:type="dxa"/>
              <w:start w:w="100" w:type="dxa"/>
              <w:bottom w:w="80" w:type="dxa"/>
              <w:end w:w="100" w:type="dxa"/>
            </w:tcMar>
            <w:shd w:fill="F8F9FA"/>
            <w:vAlign w:val="center"/>
          </w:tcPr>
          <w:p>
            <w:pPr>
              <w:keepLines/>
              <w:spacing w:after="0" w:line="240" w:lineRule="auto"/>
            </w:pPr>
            <w:r>
              <w:rPr>
                <w:color w:val="232B33"/>
                <w:sz w:val="15"/>
              </w:rPr>
              <w:t>Ejemplos A/B → inicio 1.</w:t>
            </w:r>
          </w:p>
        </w:tc>
      </w:tr>
      <w:tr>
        <w:trPr>
          <w:trHeight w:hRule="atLeast"/>
          <w:cantSplit/>
        </w:trPr>
        <w:tc>
          <w:tcPr>
            <w:tcW w:type="dxa" w:w="1134"/>
            <w:tcMar>
              <w:top w:w="80" w:type="dxa"/>
              <w:start w:w="100" w:type="dxa"/>
              <w:bottom w:w="80" w:type="dxa"/>
              <w:end w:w="100" w:type="dxa"/>
            </w:tcMar>
            <w:vAlign w:val="center"/>
          </w:tcPr>
          <w:p>
            <w:pPr>
              <w:keepLines/>
              <w:spacing w:after="0" w:line="240" w:lineRule="auto"/>
            </w:pPr>
            <w:r>
              <w:rPr>
                <w:color w:val="232B33"/>
                <w:sz w:val="15"/>
              </w:rPr>
              <w:t>QA-05</w:t>
            </w:r>
          </w:p>
        </w:tc>
        <w:tc>
          <w:tcPr>
            <w:tcW w:type="dxa" w:w="3969"/>
            <w:tcMar>
              <w:top w:w="80" w:type="dxa"/>
              <w:start w:w="100" w:type="dxa"/>
              <w:bottom w:w="80" w:type="dxa"/>
              <w:end w:w="100" w:type="dxa"/>
            </w:tcMar>
            <w:vAlign w:val="center"/>
          </w:tcPr>
          <w:p>
            <w:pPr>
              <w:keepLines/>
              <w:spacing w:after="0" w:line="240" w:lineRule="auto"/>
            </w:pPr>
            <w:r>
              <w:rPr>
                <w:color w:val="232B33"/>
                <w:sz w:val="15"/>
              </w:rPr>
              <w:t>Edad 15, Definiciones</w:t>
            </w:r>
          </w:p>
        </w:tc>
        <w:tc>
          <w:tcPr>
            <w:tcW w:type="dxa" w:w="3685"/>
            <w:tcMar>
              <w:top w:w="80" w:type="dxa"/>
              <w:start w:w="100" w:type="dxa"/>
              <w:bottom w:w="80" w:type="dxa"/>
              <w:end w:w="100" w:type="dxa"/>
            </w:tcMar>
            <w:vAlign w:val="center"/>
          </w:tcPr>
          <w:p>
            <w:pPr>
              <w:keepLines/>
              <w:spacing w:after="0" w:line="240" w:lineRule="auto"/>
            </w:pPr>
            <w:r>
              <w:rPr>
                <w:color w:val="232B33"/>
                <w:sz w:val="15"/>
              </w:rPr>
              <w:t>Ejemplos A/B → inicio 6.</w:t>
            </w:r>
          </w:p>
        </w:tc>
      </w:tr>
      <w:tr>
        <w:trPr>
          <w:trHeight w:hRule="atLeast"/>
          <w:cantSplit/>
        </w:trPr>
        <w:tc>
          <w:tcPr>
            <w:tcW w:type="dxa" w:w="1134"/>
            <w:tcMar>
              <w:top w:w="80" w:type="dxa"/>
              <w:start w:w="100" w:type="dxa"/>
              <w:bottom w:w="80" w:type="dxa"/>
              <w:end w:w="100" w:type="dxa"/>
            </w:tcMar>
            <w:shd w:fill="F8F9FA"/>
            <w:vAlign w:val="center"/>
          </w:tcPr>
          <w:p>
            <w:pPr>
              <w:keepLines/>
              <w:spacing w:after="0" w:line="240" w:lineRule="auto"/>
            </w:pPr>
            <w:r>
              <w:rPr>
                <w:color w:val="232B33"/>
                <w:sz w:val="15"/>
              </w:rPr>
              <w:t>QA-06</w:t>
            </w:r>
          </w:p>
        </w:tc>
        <w:tc>
          <w:tcPr>
            <w:tcW w:type="dxa" w:w="3969"/>
            <w:tcMar>
              <w:top w:w="80" w:type="dxa"/>
              <w:start w:w="100" w:type="dxa"/>
              <w:bottom w:w="80" w:type="dxa"/>
              <w:end w:w="100" w:type="dxa"/>
            </w:tcMar>
            <w:shd w:fill="F8F9FA"/>
            <w:vAlign w:val="center"/>
          </w:tcPr>
          <w:p>
            <w:pPr>
              <w:keepLines/>
              <w:spacing w:after="0" w:line="240" w:lineRule="auto"/>
            </w:pPr>
            <w:r>
              <w:rPr>
                <w:color w:val="232B33"/>
                <w:sz w:val="15"/>
              </w:rPr>
              <w:t>Edad 12, Matrices; ejemplo B correcto</w:t>
            </w:r>
          </w:p>
        </w:tc>
        <w:tc>
          <w:tcPr>
            <w:tcW w:type="dxa" w:w="3685"/>
            <w:tcMar>
              <w:top w:w="80" w:type="dxa"/>
              <w:start w:w="100" w:type="dxa"/>
              <w:bottom w:w="80" w:type="dxa"/>
              <w:end w:w="100" w:type="dxa"/>
            </w:tcMar>
            <w:shd w:fill="F8F9FA"/>
            <w:vAlign w:val="center"/>
          </w:tcPr>
          <w:p>
            <w:pPr>
              <w:keepLines/>
              <w:spacing w:after="0" w:line="240" w:lineRule="auto"/>
            </w:pPr>
            <w:r>
              <w:rPr>
                <w:color w:val="232B33"/>
                <w:sz w:val="15"/>
              </w:rPr>
              <w:t>Inicio puntuable 15.</w:t>
            </w:r>
          </w:p>
        </w:tc>
      </w:tr>
      <w:tr>
        <w:trPr>
          <w:trHeight w:hRule="atLeast"/>
          <w:cantSplit/>
        </w:trPr>
        <w:tc>
          <w:tcPr>
            <w:tcW w:type="dxa" w:w="1134"/>
            <w:tcMar>
              <w:top w:w="80" w:type="dxa"/>
              <w:start w:w="100" w:type="dxa"/>
              <w:bottom w:w="80" w:type="dxa"/>
              <w:end w:w="100" w:type="dxa"/>
            </w:tcMar>
            <w:vAlign w:val="center"/>
          </w:tcPr>
          <w:p>
            <w:pPr>
              <w:keepLines/>
              <w:spacing w:after="0" w:line="240" w:lineRule="auto"/>
            </w:pPr>
            <w:r>
              <w:rPr>
                <w:color w:val="232B33"/>
                <w:sz w:val="15"/>
              </w:rPr>
              <w:t>QA-07</w:t>
            </w:r>
          </w:p>
        </w:tc>
        <w:tc>
          <w:tcPr>
            <w:tcW w:type="dxa" w:w="3969"/>
            <w:tcMar>
              <w:top w:w="80" w:type="dxa"/>
              <w:start w:w="100" w:type="dxa"/>
              <w:bottom w:w="80" w:type="dxa"/>
              <w:end w:w="100" w:type="dxa"/>
            </w:tcMar>
            <w:vAlign w:val="center"/>
          </w:tcPr>
          <w:p>
            <w:pPr>
              <w:keepLines/>
              <w:spacing w:after="0" w:line="240" w:lineRule="auto"/>
            </w:pPr>
            <w:r>
              <w:rPr>
                <w:color w:val="232B33"/>
                <w:sz w:val="15"/>
              </w:rPr>
              <w:t>Edad 12, Matrices; ejemplo B incorrecto</w:t>
            </w:r>
          </w:p>
        </w:tc>
        <w:tc>
          <w:tcPr>
            <w:tcW w:type="dxa" w:w="3685"/>
            <w:tcMar>
              <w:top w:w="80" w:type="dxa"/>
              <w:start w:w="100" w:type="dxa"/>
              <w:bottom w:w="80" w:type="dxa"/>
              <w:end w:w="100" w:type="dxa"/>
            </w:tcMar>
            <w:vAlign w:val="center"/>
          </w:tcPr>
          <w:p>
            <w:pPr>
              <w:keepLines/>
              <w:spacing w:after="0" w:line="240" w:lineRule="auto"/>
            </w:pPr>
            <w:r>
              <w:rPr>
                <w:color w:val="232B33"/>
                <w:sz w:val="15"/>
              </w:rPr>
              <w:t>Inicio puntuable 10.</w:t>
            </w:r>
          </w:p>
        </w:tc>
      </w:tr>
      <w:tr>
        <w:trPr>
          <w:trHeight w:hRule="atLeast"/>
          <w:cantSplit/>
        </w:trPr>
        <w:tc>
          <w:tcPr>
            <w:tcW w:type="dxa" w:w="1134"/>
            <w:tcMar>
              <w:top w:w="80" w:type="dxa"/>
              <w:start w:w="100" w:type="dxa"/>
              <w:bottom w:w="80" w:type="dxa"/>
              <w:end w:w="100" w:type="dxa"/>
            </w:tcMar>
            <w:shd w:fill="F8F9FA"/>
            <w:vAlign w:val="center"/>
          </w:tcPr>
          <w:p>
            <w:pPr>
              <w:keepLines/>
              <w:spacing w:after="0" w:line="240" w:lineRule="auto"/>
            </w:pPr>
            <w:r>
              <w:rPr>
                <w:color w:val="232B33"/>
                <w:sz w:val="15"/>
              </w:rPr>
              <w:t>QA-08</w:t>
            </w:r>
          </w:p>
        </w:tc>
        <w:tc>
          <w:tcPr>
            <w:tcW w:type="dxa" w:w="3969"/>
            <w:tcMar>
              <w:top w:w="80" w:type="dxa"/>
              <w:start w:w="100" w:type="dxa"/>
              <w:bottom w:w="80" w:type="dxa"/>
              <w:end w:w="100" w:type="dxa"/>
            </w:tcMar>
            <w:shd w:fill="F8F9FA"/>
            <w:vAlign w:val="center"/>
          </w:tcPr>
          <w:p>
            <w:pPr>
              <w:keepLines/>
              <w:spacing w:after="0" w:line="240" w:lineRule="auto"/>
            </w:pPr>
            <w:r>
              <w:rPr>
                <w:color w:val="232B33"/>
                <w:sz w:val="15"/>
              </w:rPr>
              <w:t>Start &gt;1; primer bloque con 2 aciertos</w:t>
            </w:r>
          </w:p>
        </w:tc>
        <w:tc>
          <w:tcPr>
            <w:tcW w:type="dxa" w:w="3685"/>
            <w:tcMar>
              <w:top w:w="80" w:type="dxa"/>
              <w:start w:w="100" w:type="dxa"/>
              <w:bottom w:w="80" w:type="dxa"/>
              <w:end w:w="100" w:type="dxa"/>
            </w:tcMar>
            <w:shd w:fill="F8F9FA"/>
            <w:vAlign w:val="center"/>
          </w:tcPr>
          <w:p>
            <w:pPr>
              <w:keepLines/>
              <w:spacing w:after="0" w:line="240" w:lineRule="auto"/>
            </w:pPr>
            <w:r>
              <w:rPr>
                <w:color w:val="232B33"/>
                <w:sz w:val="15"/>
              </w:rPr>
              <w:t>Continuar; acreditar previos no administrados.</w:t>
            </w:r>
          </w:p>
        </w:tc>
      </w:tr>
      <w:tr>
        <w:trPr>
          <w:trHeight w:hRule="atLeast"/>
          <w:cantSplit/>
        </w:trPr>
        <w:tc>
          <w:tcPr>
            <w:tcW w:type="dxa" w:w="1134"/>
            <w:tcMar>
              <w:top w:w="80" w:type="dxa"/>
              <w:start w:w="100" w:type="dxa"/>
              <w:bottom w:w="80" w:type="dxa"/>
              <w:end w:w="100" w:type="dxa"/>
            </w:tcMar>
            <w:vAlign w:val="center"/>
          </w:tcPr>
          <w:p>
            <w:pPr>
              <w:keepLines/>
              <w:spacing w:after="0" w:line="240" w:lineRule="auto"/>
            </w:pPr>
            <w:r>
              <w:rPr>
                <w:color w:val="232B33"/>
                <w:sz w:val="15"/>
              </w:rPr>
              <w:t>QA-09</w:t>
            </w:r>
          </w:p>
        </w:tc>
        <w:tc>
          <w:tcPr>
            <w:tcW w:type="dxa" w:w="3969"/>
            <w:tcMar>
              <w:top w:w="80" w:type="dxa"/>
              <w:start w:w="100" w:type="dxa"/>
              <w:bottom w:w="80" w:type="dxa"/>
              <w:end w:w="100" w:type="dxa"/>
            </w:tcMar>
            <w:vAlign w:val="center"/>
          </w:tcPr>
          <w:p>
            <w:pPr>
              <w:keepLines/>
              <w:spacing w:after="0" w:line="240" w:lineRule="auto"/>
            </w:pPr>
            <w:r>
              <w:rPr>
                <w:color w:val="232B33"/>
                <w:sz w:val="15"/>
              </w:rPr>
              <w:t>Start &gt;1; primer bloque con 1 acierto</w:t>
            </w:r>
          </w:p>
        </w:tc>
        <w:tc>
          <w:tcPr>
            <w:tcW w:type="dxa" w:w="3685"/>
            <w:tcMar>
              <w:top w:w="80" w:type="dxa"/>
              <w:start w:w="100" w:type="dxa"/>
              <w:bottom w:w="80" w:type="dxa"/>
              <w:end w:w="100" w:type="dxa"/>
            </w:tcMar>
            <w:vAlign w:val="center"/>
          </w:tcPr>
          <w:p>
            <w:pPr>
              <w:keepLines/>
              <w:spacing w:after="0" w:line="240" w:lineRule="auto"/>
            </w:pPr>
            <w:r>
              <w:rPr>
                <w:color w:val="232B33"/>
                <w:sz w:val="15"/>
              </w:rPr>
              <w:t>Retorno; si alcanza bloque original, continuar más allá.</w:t>
            </w:r>
          </w:p>
        </w:tc>
      </w:tr>
      <w:tr>
        <w:trPr>
          <w:trHeight w:hRule="atLeast"/>
          <w:cantSplit/>
        </w:trPr>
        <w:tc>
          <w:tcPr>
            <w:tcW w:type="dxa" w:w="1134"/>
            <w:tcMar>
              <w:top w:w="80" w:type="dxa"/>
              <w:start w:w="100" w:type="dxa"/>
              <w:bottom w:w="80" w:type="dxa"/>
              <w:end w:w="100" w:type="dxa"/>
            </w:tcMar>
            <w:shd w:fill="F8F9FA"/>
            <w:vAlign w:val="center"/>
          </w:tcPr>
          <w:p>
            <w:pPr>
              <w:keepLines/>
              <w:spacing w:after="0" w:line="240" w:lineRule="auto"/>
            </w:pPr>
            <w:r>
              <w:rPr>
                <w:color w:val="232B33"/>
                <w:sz w:val="15"/>
              </w:rPr>
              <w:t>QA-10</w:t>
            </w:r>
          </w:p>
        </w:tc>
        <w:tc>
          <w:tcPr>
            <w:tcW w:type="dxa" w:w="3969"/>
            <w:tcMar>
              <w:top w:w="80" w:type="dxa"/>
              <w:start w:w="100" w:type="dxa"/>
              <w:bottom w:w="80" w:type="dxa"/>
              <w:end w:w="100" w:type="dxa"/>
            </w:tcMar>
            <w:shd w:fill="F8F9FA"/>
            <w:vAlign w:val="center"/>
          </w:tcPr>
          <w:p>
            <w:pPr>
              <w:keepLines/>
              <w:spacing w:after="0" w:line="240" w:lineRule="auto"/>
            </w:pPr>
            <w:r>
              <w:rPr>
                <w:color w:val="232B33"/>
                <w:sz w:val="15"/>
              </w:rPr>
              <w:t>Start &gt;1; primer bloque con 0 aciertos</w:t>
            </w:r>
          </w:p>
        </w:tc>
        <w:tc>
          <w:tcPr>
            <w:tcW w:type="dxa" w:w="3685"/>
            <w:tcMar>
              <w:top w:w="80" w:type="dxa"/>
              <w:start w:w="100" w:type="dxa"/>
              <w:bottom w:w="80" w:type="dxa"/>
              <w:end w:w="100" w:type="dxa"/>
            </w:tcMar>
            <w:shd w:fill="F8F9FA"/>
            <w:vAlign w:val="center"/>
          </w:tcPr>
          <w:p>
            <w:pPr>
              <w:keepLines/>
              <w:spacing w:after="0" w:line="240" w:lineRule="auto"/>
            </w:pPr>
            <w:r>
              <w:rPr>
                <w:color w:val="232B33"/>
                <w:sz w:val="15"/>
              </w:rPr>
              <w:t>Retorno; detener si aparece bloque totalmente fallado o al llegar al bloque inicial ya fallado.</w:t>
            </w:r>
          </w:p>
        </w:tc>
      </w:tr>
      <w:tr>
        <w:trPr>
          <w:trHeight w:hRule="atLeast"/>
          <w:cantSplit/>
        </w:trPr>
        <w:tc>
          <w:tcPr>
            <w:tcW w:type="dxa" w:w="1134"/>
            <w:tcMar>
              <w:top w:w="80" w:type="dxa"/>
              <w:start w:w="100" w:type="dxa"/>
              <w:bottom w:w="80" w:type="dxa"/>
              <w:end w:w="100" w:type="dxa"/>
            </w:tcMar>
            <w:vAlign w:val="center"/>
          </w:tcPr>
          <w:p>
            <w:pPr>
              <w:keepLines/>
              <w:spacing w:after="0" w:line="240" w:lineRule="auto"/>
            </w:pPr>
            <w:r>
              <w:rPr>
                <w:color w:val="232B33"/>
                <w:sz w:val="15"/>
              </w:rPr>
              <w:t>QA-11</w:t>
            </w:r>
          </w:p>
        </w:tc>
        <w:tc>
          <w:tcPr>
            <w:tcW w:type="dxa" w:w="3969"/>
            <w:tcMar>
              <w:top w:w="80" w:type="dxa"/>
              <w:start w:w="100" w:type="dxa"/>
              <w:bottom w:w="80" w:type="dxa"/>
              <w:end w:w="100" w:type="dxa"/>
            </w:tcMar>
            <w:vAlign w:val="center"/>
          </w:tcPr>
          <w:p>
            <w:pPr>
              <w:keepLines/>
              <w:spacing w:after="0" w:line="240" w:lineRule="auto"/>
            </w:pPr>
            <w:r>
              <w:rPr>
                <w:color w:val="232B33"/>
                <w:sz w:val="15"/>
              </w:rPr>
              <w:t>Start=1; primer bloque todo 0</w:t>
            </w:r>
          </w:p>
        </w:tc>
        <w:tc>
          <w:tcPr>
            <w:tcW w:type="dxa" w:w="3685"/>
            <w:tcMar>
              <w:top w:w="80" w:type="dxa"/>
              <w:start w:w="100" w:type="dxa"/>
              <w:bottom w:w="80" w:type="dxa"/>
              <w:end w:w="100" w:type="dxa"/>
            </w:tcMar>
            <w:vAlign w:val="center"/>
          </w:tcPr>
          <w:p>
            <w:pPr>
              <w:keepLines/>
              <w:spacing w:after="0" w:line="240" w:lineRule="auto"/>
            </w:pPr>
            <w:r>
              <w:rPr>
                <w:color w:val="232B33"/>
                <w:sz w:val="15"/>
              </w:rPr>
              <w:t>Terminación inmediata.</w:t>
            </w:r>
          </w:p>
        </w:tc>
      </w:tr>
      <w:tr>
        <w:trPr>
          <w:trHeight w:hRule="atLeast"/>
          <w:cantSplit/>
        </w:trPr>
        <w:tc>
          <w:tcPr>
            <w:tcW w:type="dxa" w:w="1134"/>
            <w:tcMar>
              <w:top w:w="80" w:type="dxa"/>
              <w:start w:w="100" w:type="dxa"/>
              <w:bottom w:w="80" w:type="dxa"/>
              <w:end w:w="100" w:type="dxa"/>
            </w:tcMar>
            <w:shd w:fill="F8F9FA"/>
            <w:vAlign w:val="center"/>
          </w:tcPr>
          <w:p>
            <w:pPr>
              <w:keepLines/>
              <w:spacing w:after="0" w:line="240" w:lineRule="auto"/>
            </w:pPr>
            <w:r>
              <w:rPr>
                <w:color w:val="232B33"/>
                <w:sz w:val="15"/>
              </w:rPr>
              <w:t>QA-12</w:t>
            </w:r>
          </w:p>
        </w:tc>
        <w:tc>
          <w:tcPr>
            <w:tcW w:type="dxa" w:w="3969"/>
            <w:tcMar>
              <w:top w:w="80" w:type="dxa"/>
              <w:start w:w="100" w:type="dxa"/>
              <w:bottom w:w="80" w:type="dxa"/>
              <w:end w:w="100" w:type="dxa"/>
            </w:tcMar>
            <w:shd w:fill="F8F9FA"/>
            <w:vAlign w:val="center"/>
          </w:tcPr>
          <w:p>
            <w:pPr>
              <w:keepLines/>
              <w:spacing w:after="0" w:line="240" w:lineRule="auto"/>
            </w:pPr>
            <w:r>
              <w:rPr>
                <w:color w:val="232B33"/>
                <w:sz w:val="15"/>
              </w:rPr>
              <w:t>Definiciones: respuesta a 31 s</w:t>
            </w:r>
          </w:p>
        </w:tc>
        <w:tc>
          <w:tcPr>
            <w:tcW w:type="dxa" w:w="3685"/>
            <w:tcMar>
              <w:top w:w="80" w:type="dxa"/>
              <w:start w:w="100" w:type="dxa"/>
              <w:bottom w:w="80" w:type="dxa"/>
              <w:end w:w="100" w:type="dxa"/>
            </w:tcMar>
            <w:shd w:fill="F8F9FA"/>
            <w:vAlign w:val="center"/>
          </w:tcPr>
          <w:p>
            <w:pPr>
              <w:keepLines/>
              <w:spacing w:after="0" w:line="240" w:lineRule="auto"/>
            </w:pPr>
            <w:r>
              <w:rPr>
                <w:color w:val="232B33"/>
                <w:sz w:val="15"/>
              </w:rPr>
              <w:t>Puntuación 0.</w:t>
            </w:r>
          </w:p>
        </w:tc>
      </w:tr>
      <w:tr>
        <w:trPr>
          <w:trHeight w:hRule="atLeast"/>
          <w:cantSplit/>
        </w:trPr>
        <w:tc>
          <w:tcPr>
            <w:tcW w:type="dxa" w:w="1134"/>
            <w:tcMar>
              <w:top w:w="80" w:type="dxa"/>
              <w:start w:w="100" w:type="dxa"/>
              <w:bottom w:w="80" w:type="dxa"/>
              <w:end w:w="100" w:type="dxa"/>
            </w:tcMar>
            <w:vAlign w:val="center"/>
          </w:tcPr>
          <w:p>
            <w:pPr>
              <w:keepLines/>
              <w:spacing w:after="0" w:line="240" w:lineRule="auto"/>
            </w:pPr>
            <w:r>
              <w:rPr>
                <w:color w:val="232B33"/>
                <w:sz w:val="15"/>
              </w:rPr>
              <w:t>QA-13</w:t>
            </w:r>
          </w:p>
        </w:tc>
        <w:tc>
          <w:tcPr>
            <w:tcW w:type="dxa" w:w="3969"/>
            <w:tcMar>
              <w:top w:w="80" w:type="dxa"/>
              <w:start w:w="100" w:type="dxa"/>
              <w:bottom w:w="80" w:type="dxa"/>
              <w:end w:w="100" w:type="dxa"/>
            </w:tcMar>
            <w:vAlign w:val="center"/>
          </w:tcPr>
          <w:p>
            <w:pPr>
              <w:keepLines/>
              <w:spacing w:after="0" w:line="240" w:lineRule="auto"/>
            </w:pPr>
            <w:r>
              <w:rPr>
                <w:color w:val="232B33"/>
                <w:sz w:val="15"/>
              </w:rPr>
              <w:t>Bloque de terminación seguido por acierto accidental</w:t>
            </w:r>
          </w:p>
        </w:tc>
        <w:tc>
          <w:tcPr>
            <w:tcW w:type="dxa" w:w="3685"/>
            <w:tcMar>
              <w:top w:w="80" w:type="dxa"/>
              <w:start w:w="100" w:type="dxa"/>
              <w:bottom w:w="80" w:type="dxa"/>
              <w:end w:w="100" w:type="dxa"/>
            </w:tcMar>
            <w:vAlign w:val="center"/>
          </w:tcPr>
          <w:p>
            <w:pPr>
              <w:keepLines/>
              <w:spacing w:after="0" w:line="240" w:lineRule="auto"/>
            </w:pPr>
            <w:r>
              <w:rPr>
                <w:color w:val="232B33"/>
                <w:sz w:val="15"/>
              </w:rPr>
              <w:t>Acierto posterior ignorado.</w:t>
            </w:r>
          </w:p>
        </w:tc>
      </w:tr>
      <w:tr>
        <w:trPr>
          <w:trHeight w:hRule="atLeast"/>
          <w:cantSplit/>
        </w:trPr>
        <w:tc>
          <w:tcPr>
            <w:tcW w:type="dxa" w:w="1134"/>
            <w:tcMar>
              <w:top w:w="80" w:type="dxa"/>
              <w:start w:w="100" w:type="dxa"/>
              <w:bottom w:w="80" w:type="dxa"/>
              <w:end w:w="100" w:type="dxa"/>
            </w:tcMar>
            <w:shd w:fill="F8F9FA"/>
            <w:vAlign w:val="center"/>
          </w:tcPr>
          <w:p>
            <w:pPr>
              <w:keepLines/>
              <w:spacing w:after="0" w:line="240" w:lineRule="auto"/>
            </w:pPr>
            <w:r>
              <w:rPr>
                <w:color w:val="232B33"/>
                <w:sz w:val="15"/>
              </w:rPr>
              <w:t>QA-14</w:t>
            </w:r>
          </w:p>
        </w:tc>
        <w:tc>
          <w:tcPr>
            <w:tcW w:type="dxa" w:w="3969"/>
            <w:tcMar>
              <w:top w:w="80" w:type="dxa"/>
              <w:start w:w="100" w:type="dxa"/>
              <w:bottom w:w="80" w:type="dxa"/>
              <w:end w:w="100" w:type="dxa"/>
            </w:tcMar>
            <w:shd w:fill="F8F9FA"/>
            <w:vAlign w:val="center"/>
          </w:tcPr>
          <w:p>
            <w:pPr>
              <w:keepLines/>
              <w:spacing w:after="0" w:line="240" w:lineRule="auto"/>
            </w:pPr>
            <w:r>
              <w:rPr>
                <w:color w:val="232B33"/>
                <w:sz w:val="15"/>
              </w:rPr>
              <w:t>Retorno termina antes del start original</w:t>
            </w:r>
          </w:p>
        </w:tc>
        <w:tc>
          <w:tcPr>
            <w:tcW w:type="dxa" w:w="3685"/>
            <w:tcMar>
              <w:top w:w="80" w:type="dxa"/>
              <w:start w:w="100" w:type="dxa"/>
              <w:bottom w:w="80" w:type="dxa"/>
              <w:end w:w="100" w:type="dxa"/>
            </w:tcMar>
            <w:shd w:fill="F8F9FA"/>
            <w:vAlign w:val="center"/>
          </w:tcPr>
          <w:p>
            <w:pPr>
              <w:keepLines/>
              <w:spacing w:after="0" w:line="240" w:lineRule="auto"/>
            </w:pPr>
            <w:r>
              <w:rPr>
                <w:color w:val="232B33"/>
                <w:sz w:val="15"/>
              </w:rPr>
              <w:t>Puntuación directa = aciertos realmente obtenidos; no crédito de brecha.</w:t>
            </w:r>
          </w:p>
        </w:tc>
      </w:tr>
    </w:tbl>
    <w:p>
      <w:pPr>
        <w:spacing w:after="20"/>
      </w:pPr>
    </w:p>
    <w:p>
      <w:pPr>
        <w:pStyle w:val="Heading1"/>
      </w:pPr>
      <w:r>
        <w:t>19. Hallazgos anti-alucinación y discrepancias resueltas</w:t>
      </w:r>
    </w:p>
    <w:tbl>
      <w:tblPr>
        <w:tblW w:type="auto" w:w="0"/>
        <w:jc w:val="center"/>
        <w:tblLayout w:type="fixed"/>
        <w:tblLook w:firstColumn="1" w:firstRow="1" w:lastColumn="0" w:lastRow="0" w:noHBand="0" w:noVBand="1" w:val="04A0"/>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Pr>
      <w:tblGrid>
        <w:gridCol w:w="3286"/>
        <w:gridCol w:w="3286"/>
        <w:gridCol w:w="3286"/>
      </w:tblGrid>
      <w:tr>
        <w:trPr>
          <w:trHeight w:hRule="atLeast"/>
          <w:tblHeader w:val="true"/>
          <w:cantSplit/>
        </w:trPr>
        <w:tc>
          <w:tcPr>
            <w:tcW w:type="dxa" w:w="2381"/>
            <w:shd w:fill="17365D"/>
            <w:tcMar>
              <w:top w:w="80" w:type="dxa"/>
              <w:start w:w="100" w:type="dxa"/>
              <w:bottom w:w="80" w:type="dxa"/>
              <w:end w:w="100" w:type="dxa"/>
            </w:tcMar>
          </w:tcPr>
          <w:p>
            <w:pPr>
              <w:keepLines/>
              <w:jc w:val="center"/>
            </w:pPr>
            <w:r>
              <w:rPr>
                <w:b/>
                <w:color w:val="FFFFFF"/>
                <w:sz w:val="16"/>
              </w:rPr>
              <w:t>Hallazgo</w:t>
            </w:r>
          </w:p>
        </w:tc>
        <w:tc>
          <w:tcPr>
            <w:tcW w:type="dxa" w:w="2891"/>
            <w:shd w:fill="17365D"/>
            <w:tcMar>
              <w:top w:w="80" w:type="dxa"/>
              <w:start w:w="100" w:type="dxa"/>
              <w:bottom w:w="80" w:type="dxa"/>
              <w:end w:w="100" w:type="dxa"/>
            </w:tcMar>
          </w:tcPr>
          <w:p>
            <w:pPr>
              <w:keepLines/>
              <w:jc w:val="center"/>
            </w:pPr>
            <w:r>
              <w:rPr>
                <w:b/>
                <w:color w:val="FFFFFF"/>
                <w:sz w:val="16"/>
              </w:rPr>
              <w:t>Riesgo</w:t>
            </w:r>
          </w:p>
        </w:tc>
        <w:tc>
          <w:tcPr>
            <w:tcW w:type="dxa" w:w="3515"/>
            <w:shd w:fill="17365D"/>
            <w:tcMar>
              <w:top w:w="80" w:type="dxa"/>
              <w:start w:w="100" w:type="dxa"/>
              <w:bottom w:w="80" w:type="dxa"/>
              <w:end w:w="100" w:type="dxa"/>
            </w:tcMar>
          </w:tcPr>
          <w:p>
            <w:pPr>
              <w:keepLines/>
              <w:jc w:val="center"/>
            </w:pPr>
            <w:r>
              <w:rPr>
                <w:b/>
                <w:color w:val="FFFFFF"/>
                <w:sz w:val="16"/>
              </w:rPr>
              <w:t>Resolución adoptada</w:t>
            </w:r>
          </w:p>
        </w:tc>
      </w:tr>
      <w:tr>
        <w:trPr>
          <w:trHeight w:hRule="atLeast"/>
          <w:cantSplit/>
        </w:trPr>
        <w:tc>
          <w:tcPr>
            <w:tcW w:type="dxa" w:w="2381"/>
            <w:tcMar>
              <w:top w:w="80" w:type="dxa"/>
              <w:start w:w="100" w:type="dxa"/>
              <w:bottom w:w="80" w:type="dxa"/>
              <w:end w:w="100" w:type="dxa"/>
            </w:tcMar>
            <w:vAlign w:val="center"/>
          </w:tcPr>
          <w:p>
            <w:pPr>
              <w:keepLines/>
              <w:spacing w:after="0" w:line="240" w:lineRule="auto"/>
            </w:pPr>
            <w:r>
              <w:rPr>
                <w:color w:val="232B33"/>
                <w:sz w:val="16"/>
              </w:rPr>
              <w:t>Confusión K-BIT vs KBIT-2/KBIT-2 Revised</w:t>
            </w:r>
          </w:p>
        </w:tc>
        <w:tc>
          <w:tcPr>
            <w:tcW w:type="dxa" w:w="2891"/>
            <w:tcMar>
              <w:top w:w="80" w:type="dxa"/>
              <w:start w:w="100" w:type="dxa"/>
              <w:bottom w:w="80" w:type="dxa"/>
              <w:end w:w="100" w:type="dxa"/>
            </w:tcMar>
            <w:vAlign w:val="center"/>
          </w:tcPr>
          <w:p>
            <w:pPr>
              <w:keepLines/>
              <w:spacing w:after="0" w:line="240" w:lineRule="auto"/>
            </w:pPr>
            <w:r>
              <w:rPr>
                <w:color w:val="232B33"/>
                <w:sz w:val="16"/>
              </w:rPr>
              <w:t>Importar subtests, normas o puntos de inicio de otra edición.</w:t>
            </w:r>
          </w:p>
        </w:tc>
        <w:tc>
          <w:tcPr>
            <w:tcW w:type="dxa" w:w="3515"/>
            <w:tcMar>
              <w:top w:w="80" w:type="dxa"/>
              <w:start w:w="100" w:type="dxa"/>
              <w:bottom w:w="80" w:type="dxa"/>
              <w:end w:w="100" w:type="dxa"/>
            </w:tcMar>
            <w:vAlign w:val="center"/>
          </w:tcPr>
          <w:p>
            <w:pPr>
              <w:keepLines/>
              <w:spacing w:after="0" w:line="240" w:lineRule="auto"/>
            </w:pPr>
            <w:r>
              <w:rPr>
                <w:color w:val="232B33"/>
                <w:sz w:val="16"/>
              </w:rPr>
              <w:t>Documento limitado explícitamente al K-BIT clásico español.</w:t>
            </w:r>
          </w:p>
        </w:tc>
      </w:tr>
      <w:tr>
        <w:trPr>
          <w:trHeight w:hRule="atLeast"/>
          <w:cantSplit/>
        </w:trPr>
        <w:tc>
          <w:tcPr>
            <w:tcW w:type="dxa" w:w="2381"/>
            <w:tcMar>
              <w:top w:w="80" w:type="dxa"/>
              <w:start w:w="100" w:type="dxa"/>
              <w:bottom w:w="80" w:type="dxa"/>
              <w:end w:w="100" w:type="dxa"/>
            </w:tcMar>
            <w:shd w:fill="F8F9FA"/>
            <w:vAlign w:val="center"/>
          </w:tcPr>
          <w:p>
            <w:pPr>
              <w:keepLines/>
              <w:spacing w:after="0" w:line="240" w:lineRule="auto"/>
            </w:pPr>
            <w:r>
              <w:rPr>
                <w:color w:val="232B33"/>
                <w:sz w:val="16"/>
              </w:rPr>
              <w:t>“Basal” interpretada como regla Wechsler</w:t>
            </w:r>
          </w:p>
        </w:tc>
        <w:tc>
          <w:tcPr>
            <w:tcW w:type="dxa" w:w="2891"/>
            <w:tcMar>
              <w:top w:w="80" w:type="dxa"/>
              <w:start w:w="100" w:type="dxa"/>
              <w:bottom w:w="80" w:type="dxa"/>
              <w:end w:w="100" w:type="dxa"/>
            </w:tcMar>
            <w:shd w:fill="F8F9FA"/>
            <w:vAlign w:val="center"/>
          </w:tcPr>
          <w:p>
            <w:pPr>
              <w:keepLines/>
              <w:spacing w:after="0" w:line="240" w:lineRule="auto"/>
            </w:pPr>
            <w:r>
              <w:rPr>
                <w:color w:val="232B33"/>
                <w:sz w:val="16"/>
              </w:rPr>
              <w:t>Programar N aciertos consecutivos.</w:t>
            </w:r>
          </w:p>
        </w:tc>
        <w:tc>
          <w:tcPr>
            <w:tcW w:type="dxa" w:w="3515"/>
            <w:tcMar>
              <w:top w:w="80" w:type="dxa"/>
              <w:start w:w="100" w:type="dxa"/>
              <w:bottom w:w="80" w:type="dxa"/>
              <w:end w:w="100" w:type="dxa"/>
            </w:tcMar>
            <w:shd w:fill="F8F9FA"/>
            <w:vAlign w:val="center"/>
          </w:tcPr>
          <w:p>
            <w:pPr>
              <w:keepLines/>
              <w:spacing w:after="0" w:line="240" w:lineRule="auto"/>
            </w:pPr>
            <w:r>
              <w:rPr>
                <w:color w:val="232B33"/>
                <w:sz w:val="16"/>
              </w:rPr>
              <w:t>Reformular como suficiencia del primer bloque + crédito de ítems previos.</w:t>
            </w:r>
          </w:p>
        </w:tc>
      </w:tr>
      <w:tr>
        <w:trPr>
          <w:trHeight w:hRule="atLeast"/>
          <w:cantSplit/>
        </w:trPr>
        <w:tc>
          <w:tcPr>
            <w:tcW w:type="dxa" w:w="2381"/>
            <w:tcMar>
              <w:top w:w="80" w:type="dxa"/>
              <w:start w:w="100" w:type="dxa"/>
              <w:bottom w:w="80" w:type="dxa"/>
              <w:end w:w="100" w:type="dxa"/>
            </w:tcMar>
            <w:vAlign w:val="center"/>
          </w:tcPr>
          <w:p>
            <w:pPr>
              <w:keepLines/>
              <w:spacing w:after="0" w:line="240" w:lineRule="auto"/>
            </w:pPr>
            <w:r>
              <w:rPr>
                <w:color w:val="232B33"/>
                <w:sz w:val="16"/>
              </w:rPr>
              <w:t>“Discontinuación” interpretada como N fallos consecutivos</w:t>
            </w:r>
          </w:p>
        </w:tc>
        <w:tc>
          <w:tcPr>
            <w:tcW w:type="dxa" w:w="2891"/>
            <w:tcMar>
              <w:top w:w="80" w:type="dxa"/>
              <w:start w:w="100" w:type="dxa"/>
              <w:bottom w:w="80" w:type="dxa"/>
              <w:end w:w="100" w:type="dxa"/>
            </w:tcMar>
            <w:vAlign w:val="center"/>
          </w:tcPr>
          <w:p>
            <w:pPr>
              <w:keepLines/>
              <w:spacing w:after="0" w:line="240" w:lineRule="auto"/>
            </w:pPr>
            <w:r>
              <w:rPr>
                <w:color w:val="232B33"/>
                <w:sz w:val="16"/>
              </w:rPr>
              <w:t>Detener antes o después de lo debido.</w:t>
            </w:r>
          </w:p>
        </w:tc>
        <w:tc>
          <w:tcPr>
            <w:tcW w:type="dxa" w:w="3515"/>
            <w:tcMar>
              <w:top w:w="80" w:type="dxa"/>
              <w:start w:w="100" w:type="dxa"/>
              <w:bottom w:w="80" w:type="dxa"/>
              <w:end w:w="100" w:type="dxa"/>
            </w:tcMar>
            <w:vAlign w:val="center"/>
          </w:tcPr>
          <w:p>
            <w:pPr>
              <w:keepLines/>
              <w:spacing w:after="0" w:line="240" w:lineRule="auto"/>
            </w:pPr>
            <w:r>
              <w:rPr>
                <w:color w:val="232B33"/>
                <w:sz w:val="16"/>
              </w:rPr>
              <w:t>Aplicar bloque completo de 4/5 ítems con 0.</w:t>
            </w:r>
          </w:p>
        </w:tc>
      </w:tr>
      <w:tr>
        <w:trPr>
          <w:trHeight w:hRule="atLeast"/>
          <w:cantSplit/>
        </w:trPr>
        <w:tc>
          <w:tcPr>
            <w:tcW w:type="dxa" w:w="2381"/>
            <w:tcMar>
              <w:top w:w="80" w:type="dxa"/>
              <w:start w:w="100" w:type="dxa"/>
              <w:bottom w:w="80" w:type="dxa"/>
              <w:end w:w="100" w:type="dxa"/>
            </w:tcMar>
            <w:shd w:fill="F8F9FA"/>
            <w:vAlign w:val="center"/>
          </w:tcPr>
          <w:p>
            <w:pPr>
              <w:keepLines/>
              <w:spacing w:after="0" w:line="240" w:lineRule="auto"/>
            </w:pPr>
            <w:r>
              <w:rPr>
                <w:color w:val="232B33"/>
                <w:sz w:val="16"/>
              </w:rPr>
              <w:t>Definiciones: OCR 8–13 / 13–90</w:t>
            </w:r>
          </w:p>
        </w:tc>
        <w:tc>
          <w:tcPr>
            <w:tcW w:type="dxa" w:w="2891"/>
            <w:tcMar>
              <w:top w:w="80" w:type="dxa"/>
              <w:start w:w="100" w:type="dxa"/>
              <w:bottom w:w="80" w:type="dxa"/>
              <w:end w:w="100" w:type="dxa"/>
            </w:tcMar>
            <w:shd w:fill="F8F9FA"/>
            <w:vAlign w:val="center"/>
          </w:tcPr>
          <w:p>
            <w:pPr>
              <w:keepLines/>
              <w:spacing w:after="0" w:line="240" w:lineRule="auto"/>
            </w:pPr>
            <w:r>
              <w:rPr>
                <w:color w:val="232B33"/>
                <w:sz w:val="16"/>
              </w:rPr>
              <w:t>Solapamiento imposible a los 13 y ruptura con otras fuentes.</w:t>
            </w:r>
          </w:p>
        </w:tc>
        <w:tc>
          <w:tcPr>
            <w:tcW w:type="dxa" w:w="3515"/>
            <w:tcMar>
              <w:top w:w="80" w:type="dxa"/>
              <w:start w:w="100" w:type="dxa"/>
              <w:bottom w:w="80" w:type="dxa"/>
              <w:end w:w="100" w:type="dxa"/>
            </w:tcMar>
            <w:shd w:fill="F8F9FA"/>
            <w:vAlign w:val="center"/>
          </w:tcPr>
          <w:p>
            <w:pPr>
              <w:keepLines/>
              <w:spacing w:after="0" w:line="240" w:lineRule="auto"/>
            </w:pPr>
            <w:r>
              <w:rPr>
                <w:color w:val="232B33"/>
                <w:sz w:val="16"/>
              </w:rPr>
              <w:t>Adoptar 8–14 →1 y 15–90 →6; dejar registro de la discrepancia.</w:t>
            </w:r>
          </w:p>
        </w:tc>
      </w:tr>
      <w:tr>
        <w:trPr>
          <w:trHeight w:hRule="atLeast"/>
          <w:cantSplit/>
        </w:trPr>
        <w:tc>
          <w:tcPr>
            <w:tcW w:type="dxa" w:w="2381"/>
            <w:tcMar>
              <w:top w:w="80" w:type="dxa"/>
              <w:start w:w="100" w:type="dxa"/>
              <w:bottom w:w="80" w:type="dxa"/>
              <w:end w:w="100" w:type="dxa"/>
            </w:tcMar>
            <w:vAlign w:val="center"/>
          </w:tcPr>
          <w:p>
            <w:pPr>
              <w:keepLines/>
              <w:spacing w:after="0" w:line="240" w:lineRule="auto"/>
            </w:pPr>
            <w:r>
              <w:rPr>
                <w:color w:val="232B33"/>
                <w:sz w:val="16"/>
              </w:rPr>
              <w:t>Matrices 11–90 simplificada como inicio 15</w:t>
            </w:r>
          </w:p>
        </w:tc>
        <w:tc>
          <w:tcPr>
            <w:tcW w:type="dxa" w:w="2891"/>
            <w:tcMar>
              <w:top w:w="80" w:type="dxa"/>
              <w:start w:w="100" w:type="dxa"/>
              <w:bottom w:w="80" w:type="dxa"/>
              <w:end w:w="100" w:type="dxa"/>
            </w:tcMar>
            <w:vAlign w:val="center"/>
          </w:tcPr>
          <w:p>
            <w:pPr>
              <w:keepLines/>
              <w:spacing w:after="0" w:line="240" w:lineRule="auto"/>
            </w:pPr>
            <w:r>
              <w:rPr>
                <w:color w:val="232B33"/>
                <w:sz w:val="16"/>
              </w:rPr>
              <w:t>Perder la rama si falla el ejemplo B.</w:t>
            </w:r>
          </w:p>
        </w:tc>
        <w:tc>
          <w:tcPr>
            <w:tcW w:type="dxa" w:w="3515"/>
            <w:tcMar>
              <w:top w:w="80" w:type="dxa"/>
              <w:start w:w="100" w:type="dxa"/>
              <w:bottom w:w="80" w:type="dxa"/>
              <w:end w:w="100" w:type="dxa"/>
            </w:tcMar>
            <w:vAlign w:val="center"/>
          </w:tcPr>
          <w:p>
            <w:pPr>
              <w:keepLines/>
              <w:spacing w:after="0" w:line="240" w:lineRule="auto"/>
            </w:pPr>
            <w:r>
              <w:rPr>
                <w:color w:val="232B33"/>
                <w:sz w:val="16"/>
              </w:rPr>
              <w:t>Mantener bifurcación: fallo →10; acierto →15.</w:t>
            </w:r>
          </w:p>
        </w:tc>
      </w:tr>
      <w:tr>
        <w:trPr>
          <w:trHeight w:hRule="atLeast"/>
          <w:cantSplit/>
        </w:trPr>
        <w:tc>
          <w:tcPr>
            <w:tcW w:type="dxa" w:w="2381"/>
            <w:tcMar>
              <w:top w:w="80" w:type="dxa"/>
              <w:start w:w="100" w:type="dxa"/>
              <w:bottom w:w="80" w:type="dxa"/>
              <w:end w:w="100" w:type="dxa"/>
            </w:tcMar>
            <w:shd w:fill="F8F9FA"/>
            <w:vAlign w:val="center"/>
          </w:tcPr>
          <w:p>
            <w:pPr>
              <w:keepLines/>
              <w:spacing w:after="0" w:line="240" w:lineRule="auto"/>
            </w:pPr>
            <w:r>
              <w:rPr>
                <w:color w:val="232B33"/>
                <w:sz w:val="16"/>
              </w:rPr>
              <w:t>Bloques extraídos de OCR</w:t>
            </w:r>
          </w:p>
        </w:tc>
        <w:tc>
          <w:tcPr>
            <w:tcW w:type="dxa" w:w="2891"/>
            <w:tcMar>
              <w:top w:w="80" w:type="dxa"/>
              <w:start w:w="100" w:type="dxa"/>
              <w:bottom w:w="80" w:type="dxa"/>
              <w:end w:w="100" w:type="dxa"/>
            </w:tcMar>
            <w:shd w:fill="F8F9FA"/>
            <w:vAlign w:val="center"/>
          </w:tcPr>
          <w:p>
            <w:pPr>
              <w:keepLines/>
              <w:spacing w:after="0" w:line="240" w:lineRule="auto"/>
            </w:pPr>
            <w:r>
              <w:rPr>
                <w:color w:val="232B33"/>
                <w:sz w:val="16"/>
              </w:rPr>
              <w:t>Separadores gráficos pueden perderse.</w:t>
            </w:r>
          </w:p>
        </w:tc>
        <w:tc>
          <w:tcPr>
            <w:tcW w:type="dxa" w:w="3515"/>
            <w:tcMar>
              <w:top w:w="80" w:type="dxa"/>
              <w:start w:w="100" w:type="dxa"/>
              <w:bottom w:w="80" w:type="dxa"/>
              <w:end w:w="100" w:type="dxa"/>
            </w:tcMar>
            <w:shd w:fill="F8F9FA"/>
            <w:vAlign w:val="center"/>
          </w:tcPr>
          <w:p>
            <w:pPr>
              <w:keepLines/>
              <w:spacing w:after="0" w:line="240" w:lineRule="auto"/>
            </w:pPr>
            <w:r>
              <w:rPr>
                <w:color w:val="232B33"/>
                <w:sz w:val="16"/>
              </w:rPr>
              <w:t>Marcar mapa de bloques como QA y exigir cotejo visual con hoja oficial antes de producción clínica.</w:t>
            </w:r>
          </w:p>
        </w:tc>
      </w:tr>
      <w:tr>
        <w:trPr>
          <w:trHeight w:hRule="atLeast"/>
          <w:cantSplit/>
        </w:trPr>
        <w:tc>
          <w:tcPr>
            <w:tcW w:type="dxa" w:w="2381"/>
            <w:tcMar>
              <w:top w:w="80" w:type="dxa"/>
              <w:start w:w="100" w:type="dxa"/>
              <w:bottom w:w="80" w:type="dxa"/>
              <w:end w:w="100" w:type="dxa"/>
            </w:tcMar>
            <w:vAlign w:val="center"/>
          </w:tcPr>
          <w:p>
            <w:pPr>
              <w:keepLines/>
              <w:spacing w:after="0" w:line="240" w:lineRule="auto"/>
            </w:pPr>
            <w:r>
              <w:rPr>
                <w:color w:val="232B33"/>
                <w:sz w:val="16"/>
              </w:rPr>
              <w:t>Normas halladas en copias web</w:t>
            </w:r>
          </w:p>
        </w:tc>
        <w:tc>
          <w:tcPr>
            <w:tcW w:type="dxa" w:w="2891"/>
            <w:tcMar>
              <w:top w:w="80" w:type="dxa"/>
              <w:start w:w="100" w:type="dxa"/>
              <w:bottom w:w="80" w:type="dxa"/>
              <w:end w:w="100" w:type="dxa"/>
            </w:tcMar>
            <w:vAlign w:val="center"/>
          </w:tcPr>
          <w:p>
            <w:pPr>
              <w:keepLines/>
              <w:spacing w:after="0" w:line="240" w:lineRule="auto"/>
            </w:pPr>
            <w:r>
              <w:rPr>
                <w:color w:val="232B33"/>
                <w:sz w:val="16"/>
              </w:rPr>
              <w:t>Riesgo de edición/país incorrectos y reproducción protegida.</w:t>
            </w:r>
          </w:p>
        </w:tc>
        <w:tc>
          <w:tcPr>
            <w:tcW w:type="dxa" w:w="3515"/>
            <w:tcMar>
              <w:top w:w="80" w:type="dxa"/>
              <w:start w:w="100" w:type="dxa"/>
              <w:bottom w:w="80" w:type="dxa"/>
              <w:end w:w="100" w:type="dxa"/>
            </w:tcMar>
            <w:vAlign w:val="center"/>
          </w:tcPr>
          <w:p>
            <w:pPr>
              <w:keepLines/>
              <w:spacing w:after="0" w:line="240" w:lineRule="auto"/>
            </w:pPr>
            <w:r>
              <w:rPr>
                <w:color w:val="232B33"/>
                <w:sz w:val="16"/>
              </w:rPr>
              <w:t>No reproducir baremos; remitir al manual autorizado.</w:t>
            </w:r>
          </w:p>
        </w:tc>
      </w:tr>
    </w:tbl>
    <w:p>
      <w:pPr>
        <w:spacing w:after="20"/>
      </w:pPr>
    </w:p>
    <w:p>
      <w:pPr>
        <w:pStyle w:val="Heading1"/>
      </w:pPr>
      <w:r>
        <w:t>20. Qué NO debe hacer una aplicación o protocolo</w:t>
      </w:r>
    </w:p>
    <w:p>
      <w:pPr>
        <w:pStyle w:val="ListBullet"/>
        <w:spacing w:after="40"/>
      </w:pPr>
      <w:r>
        <w:t>No mezclar reglas del K-BIT clásico con KBIT-2 o KBIT-2 Revised.</w:t>
      </w:r>
    </w:p>
    <w:p>
      <w:pPr>
        <w:pStyle w:val="ListBullet"/>
        <w:spacing w:after="40"/>
      </w:pPr>
      <w:r>
        <w:t>No inventar una basal de respuestas consecutivas.</w:t>
      </w:r>
    </w:p>
    <w:p>
      <w:pPr>
        <w:pStyle w:val="ListBullet"/>
        <w:spacing w:after="40"/>
      </w:pPr>
      <w:r>
        <w:t>No detener por un número fijo de fallos consecutivos si el bloque no se ha completado.</w:t>
      </w:r>
    </w:p>
    <w:p>
      <w:pPr>
        <w:pStyle w:val="ListBullet"/>
        <w:spacing w:after="40"/>
      </w:pPr>
      <w:r>
        <w:t>No acreditar automáticamente ítems previos cuando el primer bloque tuvo menos de dos aciertos.</w:t>
      </w:r>
    </w:p>
    <w:p>
      <w:pPr>
        <w:pStyle w:val="ListBullet"/>
        <w:spacing w:after="40"/>
      </w:pPr>
      <w:r>
        <w:t>No reiniciar los 30 segundos de Definiciones tras repetir una pista.</w:t>
      </w:r>
    </w:p>
    <w:p>
      <w:pPr>
        <w:pStyle w:val="ListBullet"/>
        <w:spacing w:after="40"/>
      </w:pPr>
      <w:r>
        <w:t>No transformar una respuesta enseñada en un ítem de aprendizaje en un acierto si la primera respuesta fue incorrecta.</w:t>
      </w:r>
    </w:p>
    <w:p>
      <w:pPr>
        <w:pStyle w:val="ListBullet"/>
        <w:spacing w:after="40"/>
      </w:pPr>
      <w:r>
        <w:t>No puntuar ítems administrados después de una discontinuación válida.</w:t>
      </w:r>
    </w:p>
    <w:p>
      <w:pPr>
        <w:pStyle w:val="ListBullet"/>
        <w:spacing w:after="40"/>
      </w:pPr>
      <w:r>
        <w:t>No usar baremos de otra versión, país o edad.</w:t>
      </w:r>
    </w:p>
    <w:p>
      <w:pPr>
        <w:pStyle w:val="ListBullet"/>
        <w:spacing w:after="40"/>
      </w:pPr>
      <w:r>
        <w:t>No ocultar una desviación clínica de la administración estándar.</w:t>
      </w:r>
    </w:p>
    <w:p>
      <w:pPr>
        <w:pStyle w:val="ListBullet"/>
        <w:spacing w:after="40"/>
      </w:pPr>
      <w:r>
        <w:t>No reproducir ni distribuir estímulos, claves o tablas normativas sin autorización del titular de derechos.</w:t>
      </w:r>
    </w:p>
    <w:p>
      <w:pPr>
        <w:pStyle w:val="Heading1"/>
      </w:pPr>
      <w:r>
        <w:t>21. Conclusiones técnicas</w:t>
      </w:r>
    </w:p>
    <w:p>
      <w:pPr>
        <w:spacing w:after="100" w:line="259" w:lineRule="auto"/>
      </w:pPr>
      <w:r>
        <w:t>La administración fiel del K-BIT clásico depende de cinco invariantes: versión correcta del instrumento, punto de inicio por edad, decisión basada en el primer bloque, discontinuación por bloque completo y puntuación coherente con el crédito de ítems previos. La lógica de retorno es especialmente importante porque evita subestimar a personas cuyo punto de inicio por edad resultó demasiado difícil. A su vez, la excepción de puntuación directa después de un retorno que termina antes del punto original impide acreditar ítems nunca demostrados. Definiciones añade una restricción temporal de 30 segundos que debe mantenerse sin pausas o reinicios. La revisión también confirma que no existe una regla basal idéntica a la de escalas Wechsler, por lo que trasladarla al K-BIT sería un error conceptual. Para uso clínico definitivo, este informe debe funcionar como checklist y especificación de auditoría; el manual profesional y los materiales autorizados continúan siendo la fuente normativa final para consignas, corrección, estímulos y baremos.</w:t>
      </w:r>
    </w:p>
    <w:tbl>
      <w:tblPr>
        <w:tblW w:type="auto" w:w="0"/>
        <w:jc w:val="center"/>
        <w:tblLayout w:type="fixed"/>
        <w:tblLook w:firstColumn="1" w:firstRow="1" w:lastColumn="0" w:lastRow="0" w:noHBand="0" w:noVBand="1" w:val="04A0"/>
      </w:tblPr>
      <w:tblGrid>
        <w:gridCol w:w="198"/>
        <w:gridCol w:w="9071"/>
      </w:tblGrid>
      <w:tr>
        <w:trPr>
          <w:trHeight w:hRule="atLeast"/>
          <w:cantSplit/>
        </w:trPr>
        <w:tc>
          <w:tcPr>
            <w:tcW w:type="dxa" w:w="4929"/>
            <w:shd w:fill="356B3C"/>
            <w:tcMar>
              <w:top w:w="0" w:type="dxa"/>
              <w:start w:w="0" w:type="dxa"/>
              <w:bottom w:w="0" w:type="dxa"/>
              <w:end w:w="0" w:type="dxa"/>
            </w:tcMar>
            <w:vAlign w:val="center"/>
          </w:tcPr>
          <w:p>
            <w:pPr>
              <w:keepLines/>
            </w:pPr>
          </w:p>
        </w:tc>
        <w:tc>
          <w:tcPr>
            <w:tcW w:type="dxa" w:w="4929"/>
            <w:shd w:fill="EAF5EC"/>
            <w:tcMar>
              <w:top w:w="120" w:type="dxa"/>
              <w:start w:w="160" w:type="dxa"/>
              <w:bottom w:w="120" w:type="dxa"/>
              <w:end w:w="160" w:type="dxa"/>
            </w:tcMar>
          </w:tcPr>
          <w:p>
            <w:pPr>
              <w:keepLines/>
            </w:pPr>
            <w:r>
              <w:rPr>
                <w:b/>
                <w:color w:val="232B33"/>
              </w:rPr>
              <w:t xml:space="preserve">Resultado de la auditoría.  </w:t>
            </w:r>
            <w:r>
              <w:rPr>
                <w:color w:val="232B33"/>
              </w:rPr>
              <w:t>Las reglas centrales solicitadas —inicio, retorno, crédito previo, discontinuación, aprendizaje, temporización y puntuación directa— quedaron verificadas y diferenciadas de KBIT-2. El único punto que requiere cotejo visual final antes de hard-codear una app clínica son los separadores exactos de algunos bloques, por ser información gráfica susceptible de perderse en OCR.</w:t>
            </w:r>
          </w:p>
        </w:tc>
      </w:tr>
    </w:tbl>
    <w:p>
      <w:pPr>
        <w:spacing w:after="20"/>
      </w:pPr>
    </w:p>
    <w:p>
      <w:pPr>
        <w:pStyle w:val="Heading1"/>
      </w:pPr>
      <w:r>
        <w:t>22. Referencias verificadas</w:t>
      </w:r>
    </w:p>
    <w:p>
      <w:pPr>
        <w:spacing w:after="80"/>
        <w:ind w:left="283" w:hanging="283"/>
      </w:pPr>
      <w:r>
        <w:rPr>
          <w:color w:val="232B33"/>
          <w:sz w:val="18"/>
        </w:rPr>
        <w:t>Kaufman, A. S., &amp; Kaufman, N. L. (2000). Test Breve de Inteligencia de Kaufman (K-BIT). Manual (2.ª ed.; adaptación española de A. Cordero Pando e I. Calonge Romano). Madrid: TEA Ediciones. Obra original publicada por American Guidance Service. ISBN del manual histórico: 84-7174-618-2.</w:t>
      </w:r>
      <w:r>
        <w:rPr>
          <w:color w:val="5C6771"/>
          <w:sz w:val="17"/>
        </w:rPr>
        <w:t xml:space="preserve"> Fuente primaria de las reglas procedimentales. Cap. 2, especialmente pp. 18–25; cap. 3, pp. 27–31.</w:t>
      </w:r>
    </w:p>
    <w:p>
      <w:pPr>
        <w:spacing w:after="80"/>
        <w:ind w:left="283" w:hanging="283"/>
      </w:pPr>
      <w:r>
        <w:rPr>
          <w:color w:val="232B33"/>
          <w:sz w:val="18"/>
        </w:rPr>
        <w:t>Pearson Clinical Assessment España. (2026). K-BIT — Test Breve de Inteligencia de Kaufman. Ficha de producto profesional.</w:t>
      </w:r>
      <w:r>
        <w:rPr>
          <w:color w:val="5C6771"/>
          <w:sz w:val="17"/>
        </w:rPr>
        <w:t xml:space="preserve"> Fuente oficial vigente para identidad del producto, rango 4–90, modalidad individual, duración 15–30 min, clasificación B y materiales.</w:t>
      </w:r>
    </w:p>
    <w:p>
      <w:pPr>
        <w:spacing w:after="80"/>
        <w:ind w:left="283" w:hanging="283"/>
      </w:pPr>
      <w:r>
        <w:rPr>
          <w:color w:val="232B33"/>
          <w:sz w:val="18"/>
        </w:rPr>
        <w:t>Garaigordobil, M. (2004). Test breve de inteligencia de Kaufman. K-BIT. En R. Fernández-Ballesteros (Ed.), Evaluación psicológica: conceptos, métodos y estudio de casos (Apéndice, sección 1, Funcionamiento intelectual y aptitudes, apdo. 1.1, pp. 1–6). Madrid: Pirámide. ISBN 84-368-1889-X.</w:t>
      </w:r>
      <w:r>
        <w:rPr>
          <w:color w:val="5C6771"/>
          <w:sz w:val="17"/>
        </w:rPr>
        <w:t xml:space="preserve"> Revisión académica independiente utilizada para corroboración de estructura, finalidad y datos psicométricos generales.</w:t>
      </w:r>
    </w:p>
    <w:p>
      <w:pPr>
        <w:spacing w:after="80"/>
        <w:ind w:left="283" w:hanging="283"/>
      </w:pPr>
      <w:r>
        <w:rPr>
          <w:color w:val="232B33"/>
          <w:sz w:val="18"/>
        </w:rPr>
        <w:t>Pearson Assessments. (2026). Kaufman Brief Intelligence Test, Second Edition (KBIT-2) y KBIT-2 Revised.</w:t>
      </w:r>
      <w:r>
        <w:rPr>
          <w:color w:val="5C6771"/>
          <w:sz w:val="17"/>
        </w:rPr>
        <w:t xml:space="preserve"> Consultadas únicamente para confirmar que son ediciones distintas y evitar transferencia indebida de reglas al K-BIT clásico.</w:t>
      </w:r>
    </w:p>
    <w:p>
      <w:pPr>
        <w:pStyle w:val="Heading1"/>
      </w:pPr>
      <w:r>
        <w:t>23. Enlaces oficiales y de comprobación</w:t>
      </w:r>
    </w:p>
    <w:p>
      <w:r>
        <w:rPr>
          <w:b/>
        </w:rPr>
        <w:t xml:space="preserve">Pearson Clinical Assessment España — K-BIT: </w:t>
      </w:r>
      <w:hyperlink r:id="rId11">
        <w:r>
          <w:rPr>
            <w:color w:val="1F5A8A"/>
            <w:u w:val="single"/>
          </w:rPr>
          <w:t>ficha oficial del producto</w:t>
        </w:r>
      </w:hyperlink>
    </w:p>
    <w:p>
      <w:r>
        <w:rPr>
          <w:b/>
        </w:rPr>
        <w:t xml:space="preserve">Pearson Assessments — KBIT-2 Revised: </w:t>
      </w:r>
      <w:hyperlink r:id="rId12">
        <w:r>
          <w:rPr>
            <w:color w:val="1F5A8A"/>
            <w:u w:val="single"/>
          </w:rPr>
          <w:t>ficha oficial de la edición revisada (para diferenciación)</w:t>
        </w:r>
      </w:hyperlink>
    </w:p>
    <w:p>
      <w:r>
        <w:rPr>
          <w:b/>
        </w:rPr>
        <w:t xml:space="preserve">Referencia bibliográfica del libro de Fernández-Ballesteros (2004): </w:t>
      </w:r>
      <w:hyperlink r:id="rId13">
        <w:r>
          <w:rPr>
            <w:color w:val="1F5A8A"/>
            <w:u w:val="single"/>
          </w:rPr>
          <w:t>Dialnet</w:t>
        </w:r>
      </w:hyperlink>
    </w:p>
    <w:p>
      <w:r>
        <w:rPr>
          <w:b/>
        </w:rPr>
        <w:t xml:space="preserve">Página de publicaciones de Maite Garaigordobil: </w:t>
      </w:r>
      <w:hyperlink r:id="rId14">
        <w:r>
          <w:rPr>
            <w:color w:val="1F5A8A"/>
            <w:u w:val="single"/>
          </w:rPr>
          <w:t>entrada del capítulo K-BIT (2004)</w:t>
        </w:r>
      </w:hyperlink>
    </w:p>
    <w:p>
      <w:pPr>
        <w:pStyle w:val="SmallNote"/>
        <w:spacing w:after="100" w:line="259" w:lineRule="auto"/>
      </w:pPr>
      <w:r>
        <w:t>Nota sobre fuentes digitalizadas: para verificar páginas procedimentales se cotejaron varias reproducciones digitales del manual y de la hoja de instrucciones. No se incorporan enlaces de descarga no oficiales ni se reproducen materiales protegidos. La referencia que debe utilizarse para la práctica profesional es el manual autorizado asociado al kit.</w:t>
      </w:r>
    </w:p>
    <w:p>
      <w:pPr>
        <w:pStyle w:val="Heading1"/>
      </w:pPr>
      <w:r>
        <w:t>ANEXO A. Checklist de administración</w:t>
      </w:r>
    </w:p>
    <w:p>
      <w:pPr>
        <w:spacing w:after="40"/>
      </w:pPr>
      <w:r>
        <w:rPr>
          <w:sz w:val="20"/>
        </w:rPr>
        <w:t>□ Verifiqué que el material es K-BIT clásico español.</w:t>
      </w:r>
    </w:p>
    <w:p>
      <w:pPr>
        <w:spacing w:after="40"/>
      </w:pPr>
      <w:r>
        <w:rPr>
          <w:sz w:val="20"/>
        </w:rPr>
        <w:t>□ Calculé edad cronológica con la fecha del primer día de evaluación.</w:t>
      </w:r>
    </w:p>
    <w:p>
      <w:pPr>
        <w:spacing w:after="40"/>
      </w:pPr>
      <w:r>
        <w:rPr>
          <w:sz w:val="20"/>
        </w:rPr>
        <w:t>□ Seleccioné correctamente el punto de inicio por edad.</w:t>
      </w:r>
    </w:p>
    <w:p>
      <w:pPr>
        <w:spacing w:after="40"/>
      </w:pPr>
      <w:r>
        <w:rPr>
          <w:sz w:val="20"/>
        </w:rPr>
        <w:t>□ Administré los ejemplos/ítems de aprendizaje que corresponden.</w:t>
      </w:r>
    </w:p>
    <w:p>
      <w:pPr>
        <w:spacing w:after="40"/>
      </w:pPr>
      <w:r>
        <w:rPr>
          <w:sz w:val="20"/>
        </w:rPr>
        <w:t>□ Conservé la primera respuesta para puntuar los ítems de aprendizaje.</w:t>
      </w:r>
    </w:p>
    <w:p>
      <w:pPr>
        <w:spacing w:after="40"/>
      </w:pPr>
      <w:r>
        <w:rPr>
          <w:sz w:val="20"/>
        </w:rPr>
        <w:t>□ Completé el primer bloque antes de decidir continuar/retornar/terminar.</w:t>
      </w:r>
    </w:p>
    <w:p>
      <w:pPr>
        <w:spacing w:after="40"/>
      </w:pPr>
      <w:r>
        <w:rPr>
          <w:sz w:val="20"/>
        </w:rPr>
        <w:t>□ Si hubo &lt;2 aciertos y start&gt;1, apliqué retorno.</w:t>
      </w:r>
    </w:p>
    <w:p>
      <w:pPr>
        <w:spacing w:after="40"/>
      </w:pPr>
      <w:r>
        <w:rPr>
          <w:sz w:val="20"/>
        </w:rPr>
        <w:t>□ Apliqué discontinuación solo ante un bloque completo de 0.</w:t>
      </w:r>
    </w:p>
    <w:p>
      <w:pPr>
        <w:spacing w:after="40"/>
      </w:pPr>
      <w:r>
        <w:rPr>
          <w:sz w:val="20"/>
        </w:rPr>
        <w:t>□ En Definiciones respeté 30 s sin reiniciar el reloj.</w:t>
      </w:r>
    </w:p>
    <w:p>
      <w:pPr>
        <w:spacing w:after="40"/>
      </w:pPr>
      <w:r>
        <w:rPr>
          <w:sz w:val="20"/>
        </w:rPr>
        <w:t>□ Registré aclaraciones, repeticiones o desviaciones clínicas.</w:t>
      </w:r>
    </w:p>
    <w:p>
      <w:pPr>
        <w:spacing w:after="40"/>
      </w:pPr>
      <w:r>
        <w:rPr>
          <w:sz w:val="20"/>
        </w:rPr>
        <w:t>□ No sumé ítems posteriores al criterio de terminación.</w:t>
      </w:r>
    </w:p>
    <w:p>
      <w:pPr>
        <w:spacing w:after="40"/>
      </w:pPr>
      <w:r>
        <w:rPr>
          <w:sz w:val="20"/>
        </w:rPr>
        <w:t>□ Apliqué la excepción de puntuación directa si el retorno terminó antes del start original.</w:t>
      </w:r>
    </w:p>
    <w:p>
      <w:pPr>
        <w:spacing w:after="40"/>
      </w:pPr>
      <w:r>
        <w:rPr>
          <w:sz w:val="20"/>
        </w:rPr>
        <w:t>□ Convertí puntuaciones usando exclusivamente baremos de la edición correspondiente.</w:t>
      </w:r>
    </w:p>
    <w:p>
      <w:pPr>
        <w:pStyle w:val="Heading1"/>
      </w:pPr>
      <w:r>
        <w:t>ANEXO B. Glosario operativo</w:t>
      </w:r>
    </w:p>
    <w:tbl>
      <w:tblPr>
        <w:tblW w:type="auto" w:w="0"/>
        <w:jc w:val="center"/>
        <w:tblLayout w:type="fixed"/>
        <w:tblLook w:firstColumn="1" w:firstRow="1" w:lastColumn="0" w:lastRow="0" w:noHBand="0" w:noVBand="1" w:val="04A0"/>
        <w:tblBorders>
          <w:top w:val="single" w:sz="6" w:space="0" w:color="C9D0D8"/>
          <w:left w:val="single" w:sz="6" w:space="0" w:color="C9D0D8"/>
          <w:bottom w:val="single" w:sz="6" w:space="0" w:color="C9D0D8"/>
          <w:right w:val="single" w:sz="6" w:space="0" w:color="C9D0D8"/>
          <w:insideH w:val="single" w:sz="6" w:space="0" w:color="C9D0D8"/>
          <w:insideV w:val="single" w:sz="6" w:space="0" w:color="C9D0D8"/>
        </w:tblBorders>
      </w:tblPr>
      <w:tblGrid>
        <w:gridCol w:w="4929"/>
        <w:gridCol w:w="4929"/>
      </w:tblGrid>
      <w:tr>
        <w:trPr>
          <w:trHeight w:hRule="atLeast"/>
          <w:tblHeader w:val="true"/>
          <w:cantSplit/>
        </w:trPr>
        <w:tc>
          <w:tcPr>
            <w:tcW w:type="dxa" w:w="2438"/>
            <w:shd w:fill="17365D"/>
            <w:tcMar>
              <w:top w:w="80" w:type="dxa"/>
              <w:start w:w="100" w:type="dxa"/>
              <w:bottom w:w="80" w:type="dxa"/>
              <w:end w:w="100" w:type="dxa"/>
            </w:tcMar>
          </w:tcPr>
          <w:p>
            <w:pPr>
              <w:keepLines/>
              <w:jc w:val="center"/>
            </w:pPr>
            <w:r>
              <w:rPr>
                <w:b/>
                <w:color w:val="FFFFFF"/>
                <w:sz w:val="16"/>
              </w:rPr>
              <w:t>Término</w:t>
            </w:r>
          </w:p>
        </w:tc>
        <w:tc>
          <w:tcPr>
            <w:tcW w:type="dxa" w:w="6350"/>
            <w:shd w:fill="17365D"/>
            <w:tcMar>
              <w:top w:w="80" w:type="dxa"/>
              <w:start w:w="100" w:type="dxa"/>
              <w:bottom w:w="80" w:type="dxa"/>
              <w:end w:w="100" w:type="dxa"/>
            </w:tcMar>
          </w:tcPr>
          <w:p>
            <w:pPr>
              <w:keepLines/>
              <w:jc w:val="center"/>
            </w:pPr>
            <w:r>
              <w:rPr>
                <w:b/>
                <w:color w:val="FFFFFF"/>
                <w:sz w:val="16"/>
              </w:rPr>
              <w:t>Definición para este informe</w:t>
            </w:r>
          </w:p>
        </w:tc>
      </w:tr>
      <w:tr>
        <w:trPr>
          <w:trHeight w:hRule="atLeast"/>
          <w:cantSplit/>
        </w:trPr>
        <w:tc>
          <w:tcPr>
            <w:tcW w:type="dxa" w:w="2438"/>
            <w:tcMar>
              <w:top w:w="80" w:type="dxa"/>
              <w:start w:w="100" w:type="dxa"/>
              <w:bottom w:w="80" w:type="dxa"/>
              <w:end w:w="100" w:type="dxa"/>
            </w:tcMar>
            <w:vAlign w:val="center"/>
          </w:tcPr>
          <w:p>
            <w:pPr>
              <w:keepLines/>
              <w:spacing w:after="0" w:line="240" w:lineRule="auto"/>
            </w:pPr>
            <w:r>
              <w:rPr>
                <w:color w:val="232B33"/>
                <w:sz w:val="16"/>
              </w:rPr>
              <w:t>Punto de inicio</w:t>
            </w:r>
          </w:p>
        </w:tc>
        <w:tc>
          <w:tcPr>
            <w:tcW w:type="dxa" w:w="6350"/>
            <w:tcMar>
              <w:top w:w="80" w:type="dxa"/>
              <w:start w:w="100" w:type="dxa"/>
              <w:bottom w:w="80" w:type="dxa"/>
              <w:end w:w="100" w:type="dxa"/>
            </w:tcMar>
            <w:vAlign w:val="center"/>
          </w:tcPr>
          <w:p>
            <w:pPr>
              <w:keepLines/>
              <w:spacing w:after="0" w:line="240" w:lineRule="auto"/>
            </w:pPr>
            <w:r>
              <w:rPr>
                <w:color w:val="232B33"/>
                <w:sz w:val="16"/>
              </w:rPr>
              <w:t>Primer ítem puntuable que corresponde a la edad y/o ruta de ejemplo.</w:t>
            </w:r>
          </w:p>
        </w:tc>
      </w:tr>
      <w:tr>
        <w:trPr>
          <w:trHeight w:hRule="atLeast"/>
          <w:cantSplit/>
        </w:trPr>
        <w:tc>
          <w:tcPr>
            <w:tcW w:type="dxa" w:w="2438"/>
            <w:tcMar>
              <w:top w:w="80" w:type="dxa"/>
              <w:start w:w="100" w:type="dxa"/>
              <w:bottom w:w="80" w:type="dxa"/>
              <w:end w:w="100" w:type="dxa"/>
            </w:tcMar>
            <w:shd w:fill="F8F9FA"/>
            <w:vAlign w:val="center"/>
          </w:tcPr>
          <w:p>
            <w:pPr>
              <w:keepLines/>
              <w:spacing w:after="0" w:line="240" w:lineRule="auto"/>
            </w:pPr>
            <w:r>
              <w:rPr>
                <w:color w:val="232B33"/>
                <w:sz w:val="16"/>
              </w:rPr>
              <w:t>Primer bloque administrado</w:t>
            </w:r>
          </w:p>
        </w:tc>
        <w:tc>
          <w:tcPr>
            <w:tcW w:type="dxa" w:w="6350"/>
            <w:tcMar>
              <w:top w:w="80" w:type="dxa"/>
              <w:start w:w="100" w:type="dxa"/>
              <w:bottom w:w="80" w:type="dxa"/>
              <w:end w:w="100" w:type="dxa"/>
            </w:tcMar>
            <w:shd w:fill="F8F9FA"/>
            <w:vAlign w:val="center"/>
          </w:tcPr>
          <w:p>
            <w:pPr>
              <w:keepLines/>
              <w:spacing w:after="0" w:line="240" w:lineRule="auto"/>
            </w:pPr>
            <w:r>
              <w:rPr>
                <w:color w:val="232B33"/>
                <w:sz w:val="16"/>
              </w:rPr>
              <w:t>Bloque de 4 o 5 ítems que comienza en el punto de inicio y determina la ruta posterior.</w:t>
            </w:r>
          </w:p>
        </w:tc>
      </w:tr>
      <w:tr>
        <w:trPr>
          <w:trHeight w:hRule="atLeast"/>
          <w:cantSplit/>
        </w:trPr>
        <w:tc>
          <w:tcPr>
            <w:tcW w:type="dxa" w:w="2438"/>
            <w:tcMar>
              <w:top w:w="80" w:type="dxa"/>
              <w:start w:w="100" w:type="dxa"/>
              <w:bottom w:w="80" w:type="dxa"/>
              <w:end w:w="100" w:type="dxa"/>
            </w:tcMar>
            <w:vAlign w:val="center"/>
          </w:tcPr>
          <w:p>
            <w:pPr>
              <w:keepLines/>
              <w:spacing w:after="0" w:line="240" w:lineRule="auto"/>
            </w:pPr>
            <w:r>
              <w:rPr>
                <w:color w:val="232B33"/>
                <w:sz w:val="16"/>
              </w:rPr>
              <w:t>Retorno</w:t>
            </w:r>
          </w:p>
        </w:tc>
        <w:tc>
          <w:tcPr>
            <w:tcW w:type="dxa" w:w="6350"/>
            <w:tcMar>
              <w:top w:w="80" w:type="dxa"/>
              <w:start w:w="100" w:type="dxa"/>
              <w:bottom w:w="80" w:type="dxa"/>
              <w:end w:w="100" w:type="dxa"/>
            </w:tcMar>
            <w:vAlign w:val="center"/>
          </w:tcPr>
          <w:p>
            <w:pPr>
              <w:keepLines/>
              <w:spacing w:after="0" w:line="240" w:lineRule="auto"/>
            </w:pPr>
            <w:r>
              <w:rPr>
                <w:color w:val="232B33"/>
                <w:sz w:val="16"/>
              </w:rPr>
              <w:t>Regreso a ítems anteriores cuando el primer bloque iniciado después del ítem 1 produce menos de dos aciertos.</w:t>
            </w:r>
          </w:p>
        </w:tc>
      </w:tr>
      <w:tr>
        <w:trPr>
          <w:trHeight w:hRule="atLeast"/>
          <w:cantSplit/>
        </w:trPr>
        <w:tc>
          <w:tcPr>
            <w:tcW w:type="dxa" w:w="2438"/>
            <w:tcMar>
              <w:top w:w="80" w:type="dxa"/>
              <w:start w:w="100" w:type="dxa"/>
              <w:bottom w:w="80" w:type="dxa"/>
              <w:end w:w="100" w:type="dxa"/>
            </w:tcMar>
            <w:shd w:fill="F8F9FA"/>
            <w:vAlign w:val="center"/>
          </w:tcPr>
          <w:p>
            <w:pPr>
              <w:keepLines/>
              <w:spacing w:after="0" w:line="240" w:lineRule="auto"/>
            </w:pPr>
            <w:r>
              <w:rPr>
                <w:color w:val="232B33"/>
                <w:sz w:val="16"/>
              </w:rPr>
              <w:t>Crédito basal operativo</w:t>
            </w:r>
          </w:p>
        </w:tc>
        <w:tc>
          <w:tcPr>
            <w:tcW w:type="dxa" w:w="6350"/>
            <w:tcMar>
              <w:top w:w="80" w:type="dxa"/>
              <w:start w:w="100" w:type="dxa"/>
              <w:bottom w:w="80" w:type="dxa"/>
              <w:end w:w="100" w:type="dxa"/>
            </w:tcMar>
            <w:shd w:fill="F8F9FA"/>
            <w:vAlign w:val="center"/>
          </w:tcPr>
          <w:p>
            <w:pPr>
              <w:keepLines/>
              <w:spacing w:after="0" w:line="240" w:lineRule="auto"/>
            </w:pPr>
            <w:r>
              <w:rPr>
                <w:color w:val="232B33"/>
                <w:sz w:val="16"/>
              </w:rPr>
              <w:t>Crédito de ítems previos no administrados cuando se alcanzan al menos dos aciertos en el primer bloque. No es una “basal” Wechsler.</w:t>
            </w:r>
          </w:p>
        </w:tc>
      </w:tr>
      <w:tr>
        <w:trPr>
          <w:trHeight w:hRule="atLeast"/>
          <w:cantSplit/>
        </w:trPr>
        <w:tc>
          <w:tcPr>
            <w:tcW w:type="dxa" w:w="2438"/>
            <w:tcMar>
              <w:top w:w="80" w:type="dxa"/>
              <w:start w:w="100" w:type="dxa"/>
              <w:bottom w:w="80" w:type="dxa"/>
              <w:end w:w="100" w:type="dxa"/>
            </w:tcMar>
            <w:vAlign w:val="center"/>
          </w:tcPr>
          <w:p>
            <w:pPr>
              <w:keepLines/>
              <w:spacing w:after="0" w:line="240" w:lineRule="auto"/>
            </w:pPr>
            <w:r>
              <w:rPr>
                <w:color w:val="232B33"/>
                <w:sz w:val="16"/>
              </w:rPr>
              <w:t>Criterio de terminación</w:t>
            </w:r>
          </w:p>
        </w:tc>
        <w:tc>
          <w:tcPr>
            <w:tcW w:type="dxa" w:w="6350"/>
            <w:tcMar>
              <w:top w:w="80" w:type="dxa"/>
              <w:start w:w="100" w:type="dxa"/>
              <w:bottom w:w="80" w:type="dxa"/>
              <w:end w:w="100" w:type="dxa"/>
            </w:tcMar>
            <w:vAlign w:val="center"/>
          </w:tcPr>
          <w:p>
            <w:pPr>
              <w:keepLines/>
              <w:spacing w:after="0" w:line="240" w:lineRule="auto"/>
            </w:pPr>
            <w:r>
              <w:rPr>
                <w:color w:val="232B33"/>
                <w:sz w:val="16"/>
              </w:rPr>
              <w:t>Fallo de todos los ítems de un bloque, con la excepción de retorno si se trata del primer bloque y start&gt;1.</w:t>
            </w:r>
          </w:p>
        </w:tc>
      </w:tr>
      <w:tr>
        <w:trPr>
          <w:trHeight w:hRule="atLeast"/>
          <w:cantSplit/>
        </w:trPr>
        <w:tc>
          <w:tcPr>
            <w:tcW w:type="dxa" w:w="2438"/>
            <w:tcMar>
              <w:top w:w="80" w:type="dxa"/>
              <w:start w:w="100" w:type="dxa"/>
              <w:bottom w:w="80" w:type="dxa"/>
              <w:end w:w="100" w:type="dxa"/>
            </w:tcMar>
            <w:shd w:fill="F8F9FA"/>
            <w:vAlign w:val="center"/>
          </w:tcPr>
          <w:p>
            <w:pPr>
              <w:keepLines/>
              <w:spacing w:after="0" w:line="240" w:lineRule="auto"/>
            </w:pPr>
            <w:r>
              <w:rPr>
                <w:color w:val="232B33"/>
                <w:sz w:val="16"/>
              </w:rPr>
              <w:t>Ítem techo</w:t>
            </w:r>
          </w:p>
        </w:tc>
        <w:tc>
          <w:tcPr>
            <w:tcW w:type="dxa" w:w="6350"/>
            <w:tcMar>
              <w:top w:w="80" w:type="dxa"/>
              <w:start w:w="100" w:type="dxa"/>
              <w:bottom w:w="80" w:type="dxa"/>
              <w:end w:w="100" w:type="dxa"/>
            </w:tcMar>
            <w:shd w:fill="F8F9FA"/>
            <w:vAlign w:val="center"/>
          </w:tcPr>
          <w:p>
            <w:pPr>
              <w:keepLines/>
              <w:spacing w:after="0" w:line="240" w:lineRule="auto"/>
            </w:pPr>
            <w:r>
              <w:rPr>
                <w:color w:val="232B33"/>
                <w:sz w:val="16"/>
              </w:rPr>
              <w:t>Ítem más alto válidamente administrado dentro de la secuencia puntuable.</w:t>
            </w:r>
          </w:p>
        </w:tc>
      </w:tr>
      <w:tr>
        <w:trPr>
          <w:trHeight w:hRule="atLeast"/>
          <w:cantSplit/>
        </w:trPr>
        <w:tc>
          <w:tcPr>
            <w:tcW w:type="dxa" w:w="2438"/>
            <w:tcMar>
              <w:top w:w="80" w:type="dxa"/>
              <w:start w:w="100" w:type="dxa"/>
              <w:bottom w:w="80" w:type="dxa"/>
              <w:end w:w="100" w:type="dxa"/>
            </w:tcMar>
            <w:vAlign w:val="center"/>
          </w:tcPr>
          <w:p>
            <w:pPr>
              <w:keepLines/>
              <w:spacing w:after="0" w:line="240" w:lineRule="auto"/>
            </w:pPr>
            <w:r>
              <w:rPr>
                <w:color w:val="232B33"/>
                <w:sz w:val="16"/>
              </w:rPr>
              <w:t>Ítem de aprendizaje</w:t>
            </w:r>
          </w:p>
        </w:tc>
        <w:tc>
          <w:tcPr>
            <w:tcW w:type="dxa" w:w="6350"/>
            <w:tcMar>
              <w:top w:w="80" w:type="dxa"/>
              <w:start w:w="100" w:type="dxa"/>
              <w:bottom w:w="80" w:type="dxa"/>
              <w:end w:w="100" w:type="dxa"/>
            </w:tcMar>
            <w:vAlign w:val="center"/>
          </w:tcPr>
          <w:p>
            <w:pPr>
              <w:keepLines/>
              <w:spacing w:after="0" w:line="240" w:lineRule="auto"/>
            </w:pPr>
            <w:r>
              <w:rPr>
                <w:color w:val="232B33"/>
                <w:sz w:val="16"/>
              </w:rPr>
              <w:t>Ítem utilizado también para asegurar comprensión; la primera respuesta es la que se puntúa.</w:t>
            </w:r>
          </w:p>
        </w:tc>
      </w:tr>
      <w:tr>
        <w:trPr>
          <w:trHeight w:hRule="atLeast"/>
          <w:cantSplit/>
        </w:trPr>
        <w:tc>
          <w:tcPr>
            <w:tcW w:type="dxa" w:w="2438"/>
            <w:tcMar>
              <w:top w:w="80" w:type="dxa"/>
              <w:start w:w="100" w:type="dxa"/>
              <w:bottom w:w="80" w:type="dxa"/>
              <w:end w:w="100" w:type="dxa"/>
            </w:tcMar>
            <w:shd w:fill="F8F9FA"/>
            <w:vAlign w:val="center"/>
          </w:tcPr>
          <w:p>
            <w:pPr>
              <w:keepLines/>
              <w:spacing w:after="0" w:line="240" w:lineRule="auto"/>
            </w:pPr>
            <w:r>
              <w:rPr>
                <w:color w:val="232B33"/>
                <w:sz w:val="16"/>
              </w:rPr>
              <w:t>Desviación clínica</w:t>
            </w:r>
          </w:p>
        </w:tc>
        <w:tc>
          <w:tcPr>
            <w:tcW w:type="dxa" w:w="6350"/>
            <w:tcMar>
              <w:top w:w="80" w:type="dxa"/>
              <w:start w:w="100" w:type="dxa"/>
              <w:bottom w:w="80" w:type="dxa"/>
              <w:end w:w="100" w:type="dxa"/>
            </w:tcMar>
            <w:shd w:fill="F8F9FA"/>
            <w:vAlign w:val="center"/>
          </w:tcPr>
          <w:p>
            <w:pPr>
              <w:keepLines/>
              <w:spacing w:after="0" w:line="240" w:lineRule="auto"/>
            </w:pPr>
            <w:r>
              <w:rPr>
                <w:color w:val="232B33"/>
                <w:sz w:val="16"/>
              </w:rPr>
              <w:t>Cambio profesional de inicio, retorno o reaplicación que debe documentarse y considerarse en la interpretación.</w:t>
            </w:r>
          </w:p>
        </w:tc>
      </w:tr>
    </w:tbl>
    <w:p>
      <w:pPr>
        <w:spacing w:after="20"/>
      </w:pPr>
    </w:p>
    <w:sectPr w:rsidR="00FC693F" w:rsidRPr="0006063C" w:rsidSect="00034616">
      <w:headerReference w:type="default" r:id="rId9"/>
      <w:footerReference w:type="default" r:id="rId10"/>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C6771"/>
        <w:sz w:val="16"/>
      </w:rPr>
      <w:t xml:space="preserve">Informe técnico · 31 de agosto de 2026   |   pág.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C6771"/>
        <w:sz w:val="16"/>
      </w:rPr>
      <w:t>K-BIT · Auditoría documental de administración y puntuación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B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F6D78"/>
      <w:sz w:val="25"/>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C677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earsonclinical.es/es-es/Tienda/Evaluaciones-Profesionales/Inteligencia-%26-Neuropsicolog%C3%ADa/Test-Breve-de-Inteligencia-de-KAUFMAN/p/P100200030" TargetMode="External"/><Relationship Id="rId12" Type="http://schemas.openxmlformats.org/officeDocument/2006/relationships/hyperlink" Target="https://www.pearsonassessments.com/en-us/Store/Professional-Assessments/Cognition-%26-Neuro/Kaufman-Brief-Intelligence-Test%2C-Second-Edition-Revised-/p/P100013000" TargetMode="External"/><Relationship Id="rId13" Type="http://schemas.openxmlformats.org/officeDocument/2006/relationships/hyperlink" Target="https://dialnet.unirioja.es/servlet/libro?codigo=302035" TargetMode="External"/><Relationship Id="rId14" Type="http://schemas.openxmlformats.org/officeDocument/2006/relationships/hyperlink" Target="https://maitegaraigordobil.com/publicaciones/capitulos_de_libro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K-BIT - Reglas de administración, inicio, retorno, discontinuación y puntuación</dc:title>
  <dc:subject>Auditoría documental anti-alucinación del K-BIT clásico español</dc:subject>
  <dc:creator>OpenAI - informe técnico asistido</dc:creator>
  <cp:keywords>K-BIT, Kaufman, administración, inicio, retorno, discontinuación, puntuación, auditoría</cp:keywords>
  <dc:description>generated by python-docx</dc:description>
  <cp:lastModifiedBy/>
  <cp:revision>1</cp:revision>
  <dcterms:created xsi:type="dcterms:W3CDTF">2013-12-23T23:15:00Z</dcterms:created>
  <dcterms:modified xsi:type="dcterms:W3CDTF">2013-12-23T23:15:00Z</dcterms:modified>
  <cp:category/>
</cp:coreProperties>
</file>