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#018 - 5 BHK Mansion Luxury Mediterranean Villa (55x75 ft) in Kochi</w:t>
      </w:r>
    </w:p>
    <w:p>
      <w:r>
        <w:t>SYNAPSE STUDIO - ARCHITECTURAL CLIENT BRIEF</w:t>
      </w:r>
    </w:p>
    <w:p>
      <w:r>
        <w:t>Document Reference: BRIEF-018</w:t>
      </w:r>
    </w:p>
    <w:p>
      <w:r>
        <w:t>City / Region: Kochi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#018</w:t>
      </w:r>
    </w:p>
    <w:p>
      <w:r>
        <w:t>Project Type: Residential Independent House (5 BHK Mansion)</w:t>
      </w:r>
    </w:p>
    <w:p>
      <w:r>
        <w:t>Location: Kochi,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55 feet</w:t>
      </w:r>
    </w:p>
    <w:p>
      <w:r>
        <w:t>Plot Depth: 75 feet</w:t>
      </w:r>
    </w:p>
    <w:p>
      <w:r>
        <w:t>Plot Total Area: 4125 sq ft</w:t>
      </w:r>
    </w:p>
    <w:p>
      <w:r>
        <w:t>Plot Facing Direction: South</w:t>
      </w:r>
    </w:p>
    <w:p>
      <w:r>
        <w:t>Target Budget: ₹215 Lakhs (₹21,500,000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South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₹215L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