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#035 - 2 BHK Multi-Generational Family Home (30x55 ft) in Coimbatore</w:t>
      </w:r>
    </w:p>
    <w:p>
      <w:r>
        <w:t>SYNAPSE STUDIO - ARCHITECTURAL CLIENT BRIEF</w:t>
      </w:r>
    </w:p>
    <w:p>
      <w:r>
        <w:t>Document Reference: BRIEF-035</w:t>
      </w:r>
    </w:p>
    <w:p>
      <w:r>
        <w:t>City / Region: Coimbatore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#035</w:t>
      </w:r>
    </w:p>
    <w:p>
      <w:r>
        <w:t>Project Type: Residential Independent House (2 BHK)</w:t>
      </w:r>
    </w:p>
    <w:p>
      <w:r>
        <w:t>Location: Coimbatore,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30 feet</w:t>
      </w:r>
    </w:p>
    <w:p>
      <w:r>
        <w:t>Plot Depth: 55 feet</w:t>
      </w:r>
    </w:p>
    <w:p>
      <w:r>
        <w:t>Plot Total Area: 1650 sq ft</w:t>
      </w:r>
    </w:p>
    <w:p>
      <w:r>
        <w:t>Plot Facing Direction: South</w:t>
      </w:r>
    </w:p>
    <w:p>
      <w:r>
        <w:t>Target Budget: ₹45 Lakhs (₹4,500,000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