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#061 - 1 BHK Multi-Generational Family Home (30x50 ft) in Mumbai</w:t>
      </w:r>
    </w:p>
    <w:p>
      <w:r>
        <w:t>SYNAPSE STUDIO - ARCHITECTURAL CLIENT BRIEF</w:t>
      </w:r>
    </w:p>
    <w:p>
      <w:r>
        <w:t>Document Reference: BRIEF-061</w:t>
      </w:r>
    </w:p>
    <w:p>
      <w:r>
        <w:t>City / Region: Mumbai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#061</w:t>
      </w:r>
    </w:p>
    <w:p>
      <w:r>
        <w:t>Project Type: Residential Independent House (1 BHK)</w:t>
      </w:r>
    </w:p>
    <w:p>
      <w:r>
        <w:t>Location: Mumbai,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50 feet</w:t>
      </w:r>
    </w:p>
    <w:p>
      <w:r>
        <w:t>Plot Total Area: 1500 sq ft</w:t>
      </w:r>
    </w:p>
    <w:p>
      <w:r>
        <w:t>Plot Facing Direction: East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