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85" w:rsidRPr="004037F7" w:rsidRDefault="00940F85" w:rsidP="00940F85">
      <w:pPr>
        <w:pStyle w:val="Heading1"/>
        <w:rPr>
          <w:rFonts w:ascii="宋体"/>
          <w:color w:val="000000"/>
          <w:sz w:val="17"/>
        </w:rPr>
      </w:pPr>
      <w:hyperlink r:id="rId6" w:history="1">
        <w:r w:rsidRPr="004037F7">
          <w:rPr>
            <w:rStyle w:val="Hyperlink"/>
            <w:rFonts w:ascii="宋体" w:hint="eastAsia"/>
          </w:rPr>
          <w:t xml:space="preserve"> </w:t>
        </w:r>
        <w:r w:rsidRPr="004037F7">
          <w:rPr>
            <w:rStyle w:val="Hyperlink"/>
            <w:rFonts w:ascii="宋体" w:hint="eastAsia"/>
          </w:rPr>
          <w:t>价</w:t>
        </w:r>
        <w:r w:rsidRPr="004037F7">
          <w:rPr>
            <w:rStyle w:val="Hyperlink"/>
            <w:rFonts w:ascii="Apple LiGothic Medium" w:eastAsia="Apple LiGothic Medium" w:hAnsi="Apple LiGothic Medium" w:cs="Apple LiGothic Medium" w:hint="eastAsia"/>
          </w:rPr>
          <w:t>值</w:t>
        </w:r>
        <w:r w:rsidRPr="004037F7">
          <w:rPr>
            <w:rStyle w:val="Hyperlink"/>
            <w:rFonts w:ascii="宋体" w:hint="eastAsia"/>
          </w:rPr>
          <w:t>流</w:t>
        </w:r>
        <w:r w:rsidRPr="004037F7">
          <w:rPr>
            <w:rStyle w:val="Hyperlink"/>
            <w:rFonts w:ascii="新細明體" w:eastAsia="新細明體" w:hAnsi="新細明體" w:cs="新細明體" w:hint="eastAsia"/>
          </w:rPr>
          <w:t>图</w:t>
        </w:r>
        <w:r w:rsidRPr="004037F7">
          <w:rPr>
            <w:rStyle w:val="Hyperlink"/>
            <w:rFonts w:ascii="宋体" w:hint="eastAsia"/>
          </w:rPr>
          <w:t>析：增加价</w:t>
        </w:r>
        <w:r w:rsidRPr="004037F7">
          <w:rPr>
            <w:rStyle w:val="Hyperlink"/>
            <w:rFonts w:ascii="Apple LiGothic Medium" w:eastAsia="Apple LiGothic Medium" w:hAnsi="Apple LiGothic Medium" w:cs="Apple LiGothic Medium" w:hint="eastAsia"/>
          </w:rPr>
          <w:t>值</w:t>
        </w:r>
        <w:r w:rsidRPr="004037F7">
          <w:rPr>
            <w:rStyle w:val="Hyperlink"/>
            <w:rFonts w:ascii="宋体" w:hint="eastAsia"/>
          </w:rPr>
          <w:t>、消除浪</w:t>
        </w:r>
        <w:r w:rsidRPr="004037F7">
          <w:rPr>
            <w:rStyle w:val="Hyperlink"/>
            <w:rFonts w:ascii="新細明體" w:eastAsia="新細明體" w:hAnsi="新細明體" w:cs="新細明體" w:hint="eastAsia"/>
          </w:rPr>
          <w:t>费</w:t>
        </w:r>
      </w:hyperlink>
    </w:p>
    <w:p w:rsidR="00940F85" w:rsidRPr="004037F7" w:rsidRDefault="00940F85" w:rsidP="00940F85">
      <w:pPr>
        <w:pStyle w:val="Heading3"/>
        <w:numPr>
          <w:ilvl w:val="2"/>
          <w:numId w:val="5"/>
        </w:numPr>
        <w:rPr>
          <w:rFonts w:ascii="宋体" w:eastAsia="宋体"/>
          <w:color w:val="000000"/>
          <w:sz w:val="17"/>
        </w:rPr>
      </w:pPr>
      <w:r w:rsidRPr="004037F7">
        <w:rPr>
          <w:rFonts w:ascii="宋体" w:eastAsia="宋体" w:hint="eastAsia"/>
          <w:color w:val="000000"/>
          <w:sz w:val="17"/>
        </w:rPr>
        <w:t>企业价值链图（</w:t>
      </w:r>
      <w:r w:rsidRPr="004037F7">
        <w:rPr>
          <w:rFonts w:ascii="宋体" w:eastAsia="宋体" w:hAnsi="Verdana" w:hint="eastAsia"/>
          <w:color w:val="000000"/>
          <w:sz w:val="17"/>
        </w:rPr>
        <w:t>EVC</w:t>
      </w:r>
      <w:r w:rsidRPr="004037F7">
        <w:rPr>
          <w:rFonts w:ascii="宋体" w:eastAsia="宋体" w:hint="eastAsia"/>
          <w:color w:val="000000"/>
          <w:sz w:val="17"/>
        </w:rPr>
        <w:t>）</w:t>
      </w:r>
    </w:p>
    <w:p w:rsidR="00940F85" w:rsidRPr="004037F7" w:rsidRDefault="00940F85" w:rsidP="00940F85">
      <w:pPr>
        <w:pStyle w:val="BodyText"/>
        <w:spacing w:before="129" w:after="129"/>
        <w:rPr>
          <w:rFonts w:ascii="宋体"/>
          <w:color w:val="000000"/>
          <w:sz w:val="20"/>
        </w:rPr>
      </w:pPr>
      <w:r w:rsidRPr="004037F7">
        <w:rPr>
          <w:rFonts w:ascii="宋体" w:hint="eastAsia"/>
          <w:color w:val="000000"/>
          <w:sz w:val="20"/>
        </w:rPr>
        <w:t xml:space="preserve">　　</w:t>
      </w:r>
      <w:hyperlink r:id="rId7" w:history="1">
        <w:r w:rsidRPr="004037F7">
          <w:rPr>
            <w:rStyle w:val="Hyperlink"/>
            <w:rFonts w:ascii="宋体" w:hAnsi="Verdana" w:hint="eastAsia"/>
          </w:rPr>
          <w:t>Sam</w:t>
        </w:r>
      </w:hyperlink>
      <w:r w:rsidRPr="004037F7">
        <w:rPr>
          <w:rFonts w:ascii="宋体" w:hint="eastAsia"/>
          <w:color w:val="000000"/>
          <w:sz w:val="20"/>
        </w:rPr>
        <w:t>提供了一整套梳理业务流程的指导方法，并与之配套了相关的建模工具，基于</w:t>
      </w:r>
      <w:r w:rsidRPr="004037F7">
        <w:rPr>
          <w:rFonts w:ascii="宋体" w:hAnsi="Verdana" w:hint="eastAsia"/>
          <w:color w:val="000000"/>
          <w:sz w:val="20"/>
        </w:rPr>
        <w:t>Sam</w:t>
      </w:r>
      <w:r w:rsidRPr="004037F7">
        <w:rPr>
          <w:rFonts w:ascii="宋体" w:hint="eastAsia"/>
          <w:color w:val="000000"/>
          <w:sz w:val="20"/>
        </w:rPr>
        <w:t>的梳理方法，可以至顶而下的对企业业务进行层层梳理，确保企业核心价值链在梳理分析下不失真、不偏离。</w:t>
      </w:r>
    </w:p>
    <w:p w:rsidR="00940F85" w:rsidRPr="004037F7" w:rsidRDefault="00940F85" w:rsidP="00940F85">
      <w:pPr>
        <w:pStyle w:val="BodyText"/>
        <w:numPr>
          <w:ilvl w:val="0"/>
          <w:numId w:val="2"/>
        </w:numPr>
        <w:tabs>
          <w:tab w:val="left" w:pos="0"/>
        </w:tabs>
        <w:rPr>
          <w:rFonts w:ascii="宋体" w:hAnsi="Verdana"/>
          <w:color w:val="000000"/>
          <w:sz w:val="17"/>
        </w:rPr>
        <w:sectPr w:rsidR="00940F85" w:rsidRPr="004037F7" w:rsidSect="00940F85">
          <w:headerReference w:type="default" r:id="rId8"/>
          <w:pgSz w:w="11906" w:h="16838"/>
          <w:pgMar w:top="1440" w:right="1440" w:bottom="1440" w:left="1440" w:header="708" w:footer="720" w:gutter="0"/>
          <w:cols w:space="720"/>
          <w:docGrid w:linePitch="240" w:charSpace="32768"/>
        </w:sectPr>
      </w:pPr>
      <w:r w:rsidRPr="004037F7">
        <w:rPr>
          <w:rFonts w:ascii="宋体" w:hint="eastAsia"/>
          <w:color w:val="000000"/>
          <w:sz w:val="17"/>
        </w:rPr>
        <w:t>第一层：企业流程地图</w:t>
      </w:r>
      <w:r w:rsidRPr="004037F7">
        <w:rPr>
          <w:rFonts w:ascii="宋体" w:hAnsi="Verdana" w:hint="eastAsia"/>
          <w:color w:val="000000"/>
          <w:sz w:val="17"/>
        </w:rPr>
        <w:t>(</w:t>
      </w:r>
      <w:r w:rsidRPr="004037F7">
        <w:rPr>
          <w:rFonts w:ascii="宋体" w:hint="eastAsia"/>
          <w:color w:val="000000"/>
          <w:sz w:val="17"/>
        </w:rPr>
        <w:t>使用</w:t>
      </w:r>
      <w:r w:rsidRPr="004037F7">
        <w:rPr>
          <w:rFonts w:ascii="宋体" w:hAnsi="Verdana" w:hint="eastAsia"/>
          <w:color w:val="000000"/>
          <w:sz w:val="17"/>
        </w:rPr>
        <w:t>Sam</w:t>
      </w:r>
      <w:r w:rsidRPr="004037F7">
        <w:rPr>
          <w:rFonts w:ascii="宋体" w:hint="eastAsia"/>
          <w:color w:val="000000"/>
          <w:sz w:val="17"/>
        </w:rPr>
        <w:t>的</w:t>
      </w:r>
      <w:r w:rsidRPr="004037F7">
        <w:rPr>
          <w:rFonts w:ascii="宋体" w:hAnsi="Verdana" w:hint="eastAsia"/>
          <w:b/>
          <w:color w:val="000000"/>
          <w:sz w:val="17"/>
        </w:rPr>
        <w:t>EVC</w:t>
      </w:r>
      <w:r w:rsidRPr="004037F7">
        <w:rPr>
          <w:rFonts w:ascii="宋体" w:hint="eastAsia"/>
          <w:b/>
          <w:color w:val="000000"/>
          <w:sz w:val="17"/>
        </w:rPr>
        <w:t>价值增值链法</w:t>
      </w:r>
      <w:r w:rsidRPr="004037F7">
        <w:rPr>
          <w:rFonts w:ascii="宋体" w:hint="eastAsia"/>
          <w:color w:val="000000"/>
          <w:sz w:val="17"/>
        </w:rPr>
        <w:t>来分析建模</w:t>
      </w:r>
      <w:r w:rsidRPr="004037F7">
        <w:rPr>
          <w:rFonts w:ascii="宋体" w:hAnsi="Verdana" w:hint="eastAsia"/>
          <w:color w:val="000000"/>
          <w:sz w:val="17"/>
        </w:rPr>
        <w:t>)</w:t>
      </w:r>
    </w:p>
    <w:p w:rsidR="00940F85" w:rsidRPr="004037F7" w:rsidRDefault="00940F85" w:rsidP="00940F85">
      <w:pPr>
        <w:pStyle w:val="BodyText"/>
        <w:numPr>
          <w:ilvl w:val="0"/>
          <w:numId w:val="2"/>
        </w:numPr>
        <w:tabs>
          <w:tab w:val="left" w:pos="0"/>
        </w:tabs>
        <w:rPr>
          <w:rFonts w:ascii="宋体"/>
        </w:rPr>
        <w:sectPr w:rsidR="00940F85" w:rsidRPr="004037F7">
          <w:type w:val="continuous"/>
          <w:pgSz w:w="11906" w:h="16838"/>
          <w:pgMar w:top="1440" w:right="1440" w:bottom="1440" w:left="1440" w:header="708" w:footer="720" w:gutter="0"/>
          <w:cols w:space="720"/>
          <w:docGrid w:linePitch="240" w:charSpace="32768"/>
        </w:sectPr>
      </w:pPr>
      <w:r w:rsidRPr="004037F7">
        <w:rPr>
          <w:rFonts w:ascii="宋体" w:hint="eastAsia"/>
        </w:rPr>
        <w:lastRenderedPageBreak/>
        <w:t>第二层：企业流程区域(使用Sam的</w:t>
      </w:r>
      <w:r w:rsidRPr="004037F7">
        <w:rPr>
          <w:rFonts w:ascii="宋体" w:hint="eastAsia"/>
          <w:b/>
        </w:rPr>
        <w:t>EVC价值增值链法</w:t>
      </w:r>
      <w:r w:rsidRPr="004037F7">
        <w:rPr>
          <w:rFonts w:ascii="宋体" w:hint="eastAsia"/>
        </w:rPr>
        <w:t>来分析建模)</w:t>
      </w:r>
    </w:p>
    <w:p w:rsidR="00940F85" w:rsidRPr="004037F7" w:rsidRDefault="00940F85" w:rsidP="00940F85">
      <w:pPr>
        <w:pStyle w:val="BodyText"/>
        <w:numPr>
          <w:ilvl w:val="0"/>
          <w:numId w:val="2"/>
        </w:numPr>
        <w:tabs>
          <w:tab w:val="left" w:pos="0"/>
        </w:tabs>
        <w:rPr>
          <w:rFonts w:ascii="宋体"/>
        </w:rPr>
        <w:sectPr w:rsidR="00940F85" w:rsidRPr="004037F7">
          <w:type w:val="continuous"/>
          <w:pgSz w:w="11906" w:h="16838"/>
          <w:pgMar w:top="1440" w:right="1440" w:bottom="1440" w:left="1440" w:header="708" w:footer="720" w:gutter="0"/>
          <w:cols w:space="720"/>
          <w:docGrid w:linePitch="240" w:charSpace="32768"/>
        </w:sectPr>
      </w:pPr>
      <w:bookmarkStart w:id="0" w:name="border"/>
      <w:bookmarkEnd w:id="0"/>
      <w:r w:rsidRPr="004037F7">
        <w:rPr>
          <w:rFonts w:ascii="宋体" w:hint="eastAsia"/>
        </w:rPr>
        <w:lastRenderedPageBreak/>
        <w:t>第三层：主流程(使用Sam的EPC事件过程链来分析建模)</w:t>
      </w:r>
    </w:p>
    <w:p w:rsidR="00940F85" w:rsidRPr="004037F7" w:rsidRDefault="00940F85" w:rsidP="00940F85">
      <w:pPr>
        <w:pStyle w:val="BodyText"/>
        <w:numPr>
          <w:ilvl w:val="0"/>
          <w:numId w:val="2"/>
        </w:numPr>
        <w:tabs>
          <w:tab w:val="left" w:pos="0"/>
        </w:tabs>
        <w:spacing w:after="0"/>
        <w:rPr>
          <w:rFonts w:ascii="宋体"/>
        </w:rPr>
      </w:pPr>
      <w:bookmarkStart w:id="1" w:name="border1"/>
      <w:bookmarkEnd w:id="1"/>
      <w:r w:rsidRPr="004037F7">
        <w:rPr>
          <w:rFonts w:ascii="宋体" w:hint="eastAsia"/>
        </w:rPr>
        <w:lastRenderedPageBreak/>
        <w:t>第四层：子流程(使用Sam的EPC事件过程链来分析建模)</w:t>
      </w:r>
    </w:p>
    <w:p w:rsidR="00940F85" w:rsidRPr="004037F7" w:rsidRDefault="00940F85" w:rsidP="00940F85">
      <w:pPr>
        <w:pStyle w:val="BodyText"/>
        <w:numPr>
          <w:ilvl w:val="0"/>
          <w:numId w:val="2"/>
        </w:numPr>
        <w:tabs>
          <w:tab w:val="left" w:pos="0"/>
        </w:tabs>
        <w:rPr>
          <w:rFonts w:ascii="宋体"/>
          <w:color w:val="000000"/>
        </w:rPr>
        <w:sectPr w:rsidR="00940F85" w:rsidRPr="004037F7">
          <w:type w:val="continuous"/>
          <w:pgSz w:w="11906" w:h="16838"/>
          <w:pgMar w:top="1440" w:right="1440" w:bottom="1440" w:left="1440" w:header="708" w:footer="720" w:gutter="0"/>
          <w:cols w:space="720"/>
          <w:docGrid w:linePitch="240" w:charSpace="32768"/>
        </w:sectPr>
      </w:pPr>
      <w:r w:rsidRPr="004037F7">
        <w:rPr>
          <w:rFonts w:ascii="宋体" w:hint="eastAsia"/>
          <w:color w:val="000000"/>
          <w:sz w:val="17"/>
        </w:rPr>
        <w:t>第五层：活动</w:t>
      </w:r>
      <w:r w:rsidRPr="004037F7">
        <w:rPr>
          <w:rFonts w:ascii="宋体" w:hint="eastAsia"/>
          <w:color w:val="000000"/>
        </w:rPr>
        <w:t>(</w:t>
      </w:r>
      <w:r w:rsidRPr="004037F7">
        <w:rPr>
          <w:rFonts w:ascii="宋体" w:hint="eastAsia"/>
          <w:color w:val="000000"/>
          <w:sz w:val="17"/>
        </w:rPr>
        <w:t>使用</w:t>
      </w:r>
      <w:r w:rsidRPr="004037F7">
        <w:rPr>
          <w:rFonts w:ascii="宋体" w:hint="eastAsia"/>
          <w:color w:val="000000"/>
        </w:rPr>
        <w:t>Sam</w:t>
      </w:r>
      <w:r w:rsidRPr="004037F7">
        <w:rPr>
          <w:rFonts w:ascii="宋体" w:hint="eastAsia"/>
          <w:color w:val="000000"/>
          <w:sz w:val="17"/>
        </w:rPr>
        <w:t>丰富的活动元素来描述</w:t>
      </w:r>
      <w:r w:rsidRPr="004037F7">
        <w:rPr>
          <w:rFonts w:ascii="宋体" w:hint="eastAsia"/>
          <w:color w:val="000000"/>
        </w:rPr>
        <w:t>)</w:t>
      </w:r>
    </w:p>
    <w:p w:rsidR="00940F85" w:rsidRPr="004037F7" w:rsidRDefault="00940F85" w:rsidP="00940F85">
      <w:pPr>
        <w:pStyle w:val="BodyText"/>
        <w:spacing w:before="129" w:after="129"/>
        <w:rPr>
          <w:rFonts w:ascii="宋体"/>
          <w:color w:val="000000"/>
          <w:sz w:val="20"/>
        </w:rPr>
      </w:pPr>
      <w:r w:rsidRPr="004037F7">
        <w:rPr>
          <w:rFonts w:ascii="宋体" w:hint="eastAsia"/>
          <w:color w:val="000000"/>
          <w:sz w:val="17"/>
        </w:rPr>
        <w:lastRenderedPageBreak/>
        <w:t xml:space="preserve">　　</w:t>
      </w:r>
      <w:r w:rsidRPr="004037F7">
        <w:rPr>
          <w:rFonts w:ascii="宋体" w:hint="eastAsia"/>
          <w:noProof/>
          <w:lang w:eastAsia="en-US"/>
        </w:rPr>
        <w:drawing>
          <wp:inline distT="0" distB="0" distL="0" distR="0" wp14:anchorId="1AC8B38E" wp14:editId="209D0A88">
            <wp:extent cx="4089400" cy="2108200"/>
            <wp:effectExtent l="2540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4089400" cy="2108200"/>
                    </a:xfrm>
                    <a:prstGeom prst="rect">
                      <a:avLst/>
                    </a:prstGeom>
                    <a:solidFill>
                      <a:srgbClr val="FFFFFF"/>
                    </a:solidFill>
                    <a:ln w="9525">
                      <a:noFill/>
                      <a:miter lim="800000"/>
                      <a:headEnd/>
                      <a:tailEnd/>
                    </a:ln>
                  </pic:spPr>
                </pic:pic>
              </a:graphicData>
            </a:graphic>
          </wp:inline>
        </w:drawing>
      </w:r>
    </w:p>
    <w:p w:rsidR="00940F85" w:rsidRPr="004037F7" w:rsidRDefault="00940F85" w:rsidP="00940F85">
      <w:pPr>
        <w:pStyle w:val="BodyText"/>
        <w:spacing w:before="129" w:after="129"/>
        <w:rPr>
          <w:rFonts w:ascii="宋体"/>
          <w:color w:val="000000"/>
          <w:sz w:val="20"/>
        </w:rPr>
      </w:pPr>
      <w:r w:rsidRPr="004037F7">
        <w:rPr>
          <w:rFonts w:ascii="宋体" w:hint="eastAsia"/>
          <w:color w:val="000000"/>
          <w:sz w:val="20"/>
        </w:rPr>
        <w:t xml:space="preserve">　　企业价值增值链图是描述一个企业核心价值增值部分的业务链，是对企业核心价值业务关系的概览分析，同时也是描述一类相似业务区域边界内相关流程和接口流程的关系链图。</w:t>
      </w:r>
      <w:r w:rsidRPr="004037F7">
        <w:rPr>
          <w:rFonts w:ascii="宋体" w:hAnsi="Verdana" w:hint="eastAsia"/>
          <w:color w:val="000000"/>
          <w:sz w:val="20"/>
        </w:rPr>
        <w:t>EVC</w:t>
      </w:r>
      <w:r w:rsidRPr="004037F7">
        <w:rPr>
          <w:rFonts w:ascii="宋体" w:hint="eastAsia"/>
          <w:color w:val="000000"/>
          <w:sz w:val="20"/>
        </w:rPr>
        <w:t>图在</w:t>
      </w:r>
      <w:r w:rsidRPr="004037F7">
        <w:rPr>
          <w:rFonts w:ascii="宋体" w:hAnsi="Verdana" w:hint="eastAsia"/>
          <w:color w:val="000000"/>
          <w:sz w:val="20"/>
        </w:rPr>
        <w:t>Sam</w:t>
      </w:r>
      <w:r w:rsidRPr="004037F7">
        <w:rPr>
          <w:rFonts w:ascii="宋体" w:hint="eastAsia"/>
          <w:color w:val="000000"/>
          <w:sz w:val="20"/>
        </w:rPr>
        <w:t>中有充分的符号支持，如下图所示：</w:t>
      </w:r>
    </w:p>
    <w:p w:rsidR="00940F85" w:rsidRPr="004037F7" w:rsidRDefault="00940F85" w:rsidP="00940F85">
      <w:pPr>
        <w:pStyle w:val="BodyText"/>
        <w:spacing w:before="129" w:after="129"/>
        <w:rPr>
          <w:rFonts w:ascii="宋体"/>
          <w:b/>
          <w:color w:val="000000"/>
          <w:sz w:val="20"/>
        </w:rPr>
      </w:pPr>
      <w:r w:rsidRPr="004037F7">
        <w:rPr>
          <w:rFonts w:ascii="宋体" w:hint="eastAsia"/>
          <w:noProof/>
          <w:lang w:eastAsia="en-US"/>
        </w:rPr>
        <w:drawing>
          <wp:inline distT="0" distB="0" distL="0" distR="0" wp14:anchorId="0ABA2CD4" wp14:editId="23567E75">
            <wp:extent cx="4076700" cy="2781300"/>
            <wp:effectExtent l="2540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4076700" cy="2781300"/>
                    </a:xfrm>
                    <a:prstGeom prst="rect">
                      <a:avLst/>
                    </a:prstGeom>
                    <a:solidFill>
                      <a:srgbClr val="FFFFFF"/>
                    </a:solidFill>
                    <a:ln w="9525">
                      <a:noFill/>
                      <a:miter lim="800000"/>
                      <a:headEnd/>
                      <a:tailEnd/>
                    </a:ln>
                  </pic:spPr>
                </pic:pic>
              </a:graphicData>
            </a:graphic>
          </wp:inline>
        </w:drawing>
      </w:r>
    </w:p>
    <w:p w:rsidR="00940F85" w:rsidRPr="004037F7" w:rsidRDefault="00940F85" w:rsidP="00940F85">
      <w:pPr>
        <w:pStyle w:val="BodyText"/>
        <w:spacing w:before="129" w:after="129"/>
        <w:rPr>
          <w:rFonts w:ascii="宋体"/>
          <w:b/>
          <w:color w:val="000000"/>
          <w:sz w:val="20"/>
        </w:rPr>
      </w:pPr>
      <w:r w:rsidRPr="004037F7">
        <w:rPr>
          <w:rFonts w:ascii="宋体" w:hint="eastAsia"/>
          <w:b/>
          <w:color w:val="000000"/>
          <w:sz w:val="20"/>
        </w:rPr>
        <w:t>电信行业－数据业务产品开发与运营案例</w:t>
      </w:r>
    </w:p>
    <w:p w:rsidR="00940F85" w:rsidRPr="004037F7" w:rsidRDefault="00940F85" w:rsidP="00940F85">
      <w:pPr>
        <w:pStyle w:val="BodyText"/>
        <w:spacing w:before="129" w:after="129"/>
        <w:rPr>
          <w:rFonts w:ascii="宋体"/>
          <w:color w:val="000000"/>
          <w:sz w:val="20"/>
        </w:rPr>
      </w:pPr>
      <w:r w:rsidRPr="004037F7">
        <w:rPr>
          <w:rFonts w:ascii="宋体" w:hint="eastAsia"/>
          <w:color w:val="000000"/>
          <w:sz w:val="20"/>
        </w:rPr>
        <w:t xml:space="preserve">　　从最顶层企业战略核心价值的角度来梳理企业流程地图：数据业务支撑愿景规划包括规划目的和提升方法。</w:t>
      </w:r>
    </w:p>
    <w:p w:rsidR="00940F85" w:rsidRPr="004037F7" w:rsidRDefault="00940F85" w:rsidP="00940F85">
      <w:pPr>
        <w:pStyle w:val="BodyText"/>
        <w:numPr>
          <w:ilvl w:val="0"/>
          <w:numId w:val="3"/>
        </w:numPr>
        <w:tabs>
          <w:tab w:val="left" w:pos="0"/>
        </w:tabs>
        <w:spacing w:after="0"/>
        <w:rPr>
          <w:rFonts w:ascii="宋体"/>
          <w:color w:val="000000"/>
          <w:sz w:val="17"/>
        </w:rPr>
      </w:pPr>
      <w:r w:rsidRPr="004037F7">
        <w:rPr>
          <w:rFonts w:ascii="宋体" w:hint="eastAsia"/>
          <w:color w:val="000000"/>
          <w:sz w:val="17"/>
        </w:rPr>
        <w:t>规划目的：面对市场竞争为迎接</w:t>
      </w:r>
      <w:r w:rsidRPr="004037F7">
        <w:rPr>
          <w:rFonts w:ascii="宋体" w:hAnsi="Verdana" w:hint="eastAsia"/>
          <w:color w:val="000000"/>
          <w:sz w:val="17"/>
        </w:rPr>
        <w:t>3G</w:t>
      </w:r>
      <w:r w:rsidRPr="004037F7">
        <w:rPr>
          <w:rFonts w:ascii="宋体" w:hint="eastAsia"/>
          <w:color w:val="000000"/>
          <w:sz w:val="17"/>
        </w:rPr>
        <w:t>时代的到来做好准备，从而提升自身的核心竞争力。</w:t>
      </w:r>
    </w:p>
    <w:p w:rsidR="00940F85" w:rsidRPr="004037F7" w:rsidRDefault="00940F85" w:rsidP="00940F85">
      <w:pPr>
        <w:pStyle w:val="BodyText"/>
        <w:numPr>
          <w:ilvl w:val="0"/>
          <w:numId w:val="3"/>
        </w:numPr>
        <w:tabs>
          <w:tab w:val="left" w:pos="0"/>
        </w:tabs>
        <w:rPr>
          <w:rFonts w:ascii="宋体"/>
          <w:color w:val="000000"/>
          <w:sz w:val="17"/>
        </w:rPr>
      </w:pPr>
      <w:r w:rsidRPr="004037F7">
        <w:rPr>
          <w:rFonts w:ascii="宋体" w:hint="eastAsia"/>
          <w:color w:val="000000"/>
          <w:sz w:val="17"/>
        </w:rPr>
        <w:t>提升方法：通过数据业务的快速提供使支撑队伍和系统资源达到最优配置，规范化流程管理，实现管理突破，提升自身的核心竞争力。</w:t>
      </w:r>
    </w:p>
    <w:p w:rsidR="00940F85" w:rsidRPr="004037F7" w:rsidRDefault="00940F85" w:rsidP="00940F85">
      <w:pPr>
        <w:pStyle w:val="BodyText"/>
        <w:spacing w:before="129" w:after="129"/>
        <w:rPr>
          <w:rFonts w:ascii="宋体"/>
        </w:rPr>
      </w:pPr>
      <w:r w:rsidRPr="004037F7">
        <w:rPr>
          <w:rFonts w:ascii="宋体" w:hint="eastAsia"/>
          <w:noProof/>
          <w:lang w:eastAsia="en-US"/>
        </w:rPr>
        <w:drawing>
          <wp:inline distT="0" distB="0" distL="0" distR="0" wp14:anchorId="3D289D18" wp14:editId="5A1F7483">
            <wp:extent cx="4076700" cy="1917700"/>
            <wp:effectExtent l="2540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srcRect/>
                    <a:stretch>
                      <a:fillRect/>
                    </a:stretch>
                  </pic:blipFill>
                  <pic:spPr bwMode="auto">
                    <a:xfrm>
                      <a:off x="0" y="0"/>
                      <a:ext cx="4076700" cy="1917700"/>
                    </a:xfrm>
                    <a:prstGeom prst="rect">
                      <a:avLst/>
                    </a:prstGeom>
                    <a:solidFill>
                      <a:srgbClr val="FFFFFF"/>
                    </a:solidFill>
                    <a:ln w="9525">
                      <a:noFill/>
                      <a:miter lim="800000"/>
                      <a:headEnd/>
                      <a:tailEnd/>
                    </a:ln>
                  </pic:spPr>
                </pic:pic>
              </a:graphicData>
            </a:graphic>
          </wp:inline>
        </w:drawing>
      </w:r>
    </w:p>
    <w:p w:rsidR="00940F85" w:rsidRPr="004037F7" w:rsidRDefault="00940F85" w:rsidP="00940F85">
      <w:pPr>
        <w:pStyle w:val="BodyText"/>
        <w:spacing w:before="129" w:after="129"/>
        <w:rPr>
          <w:rFonts w:ascii="宋体"/>
          <w:b/>
          <w:color w:val="000000"/>
          <w:sz w:val="17"/>
        </w:rPr>
      </w:pPr>
      <w:r w:rsidRPr="004037F7">
        <w:rPr>
          <w:rFonts w:ascii="宋体" w:hint="eastAsia"/>
          <w:noProof/>
          <w:lang w:eastAsia="en-US"/>
        </w:rPr>
        <w:drawing>
          <wp:inline distT="0" distB="0" distL="0" distR="0" wp14:anchorId="539B416E" wp14:editId="0629EA56">
            <wp:extent cx="4089400" cy="3314700"/>
            <wp:effectExtent l="2540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089400" cy="3314700"/>
                    </a:xfrm>
                    <a:prstGeom prst="rect">
                      <a:avLst/>
                    </a:prstGeom>
                    <a:solidFill>
                      <a:srgbClr val="FFFFFF"/>
                    </a:solidFill>
                    <a:ln w="9525">
                      <a:noFill/>
                      <a:miter lim="800000"/>
                      <a:headEnd/>
                      <a:tailEnd/>
                    </a:ln>
                  </pic:spPr>
                </pic:pic>
              </a:graphicData>
            </a:graphic>
          </wp:inline>
        </w:drawing>
      </w:r>
    </w:p>
    <w:p w:rsidR="00940F85" w:rsidRPr="004037F7" w:rsidRDefault="00940F85" w:rsidP="00940F85">
      <w:pPr>
        <w:pStyle w:val="Heading3"/>
        <w:numPr>
          <w:ilvl w:val="2"/>
          <w:numId w:val="5"/>
        </w:numPr>
        <w:rPr>
          <w:rFonts w:ascii="宋体" w:eastAsia="宋体"/>
          <w:color w:val="000000"/>
          <w:sz w:val="17"/>
        </w:rPr>
      </w:pPr>
      <w:r w:rsidRPr="004037F7">
        <w:rPr>
          <w:rFonts w:ascii="宋体" w:eastAsia="宋体" w:hint="eastAsia"/>
          <w:color w:val="000000"/>
          <w:sz w:val="17"/>
        </w:rPr>
        <w:t>价值链分析（参考</w:t>
      </w:r>
      <w:hyperlink r:id="rId13" w:history="1">
        <w:r w:rsidRPr="004037F7">
          <w:rPr>
            <w:rStyle w:val="Hyperlink"/>
            <w:rFonts w:ascii="宋体" w:eastAsia="宋体" w:hint="eastAsia"/>
          </w:rPr>
          <w:t> </w:t>
        </w:r>
        <w:r w:rsidRPr="004037F7">
          <w:rPr>
            <w:rStyle w:val="Hyperlink"/>
            <w:rFonts w:ascii="宋体" w:eastAsia="宋体" w:hAnsi="Verdana" w:hint="eastAsia"/>
          </w:rPr>
          <w:t>Chain Analysis</w:t>
        </w:r>
      </w:hyperlink>
      <w:r w:rsidRPr="004037F7">
        <w:rPr>
          <w:rFonts w:ascii="宋体" w:eastAsia="宋体" w:hint="eastAsia"/>
          <w:color w:val="000000"/>
          <w:sz w:val="17"/>
        </w:rPr>
        <w:t>）</w:t>
      </w:r>
    </w:p>
    <w:p w:rsidR="00940F85" w:rsidRPr="004037F7" w:rsidRDefault="00940F85" w:rsidP="00940F85">
      <w:pPr>
        <w:pStyle w:val="BodyText"/>
        <w:numPr>
          <w:ilvl w:val="0"/>
          <w:numId w:val="4"/>
        </w:numPr>
        <w:tabs>
          <w:tab w:val="left" w:pos="0"/>
        </w:tabs>
        <w:spacing w:before="129" w:after="129"/>
        <w:rPr>
          <w:rFonts w:ascii="宋体"/>
          <w:color w:val="000000"/>
          <w:sz w:val="20"/>
        </w:rPr>
      </w:pPr>
      <w:r w:rsidRPr="004037F7">
        <w:rPr>
          <w:rFonts w:ascii="宋体" w:hint="eastAsia"/>
          <w:b/>
          <w:color w:val="000000"/>
          <w:sz w:val="20"/>
        </w:rPr>
        <w:t>活动分析（</w:t>
      </w:r>
      <w:r w:rsidRPr="004037F7">
        <w:rPr>
          <w:rFonts w:ascii="宋体" w:hAnsi="Verdana" w:hint="eastAsia"/>
          <w:b/>
          <w:color w:val="000000"/>
          <w:sz w:val="20"/>
        </w:rPr>
        <w:t>Activity Analysis</w:t>
      </w:r>
      <w:r w:rsidRPr="004037F7">
        <w:rPr>
          <w:rFonts w:ascii="宋体" w:hint="eastAsia"/>
          <w:b/>
          <w:color w:val="000000"/>
          <w:sz w:val="20"/>
        </w:rPr>
        <w:t>）</w:t>
      </w:r>
      <w:r w:rsidRPr="004037F7">
        <w:rPr>
          <w:rFonts w:ascii="宋体" w:hAnsi="Verdana" w:hint="eastAsia"/>
          <w:b/>
          <w:color w:val="000000"/>
          <w:sz w:val="20"/>
        </w:rPr>
        <w:t>:</w:t>
      </w:r>
      <w:r w:rsidRPr="004037F7">
        <w:rPr>
          <w:rFonts w:ascii="宋体" w:hAnsi="Verdana" w:hint="eastAsia"/>
          <w:color w:val="000000"/>
          <w:sz w:val="20"/>
        </w:rPr>
        <w:t> </w:t>
      </w:r>
      <w:r w:rsidRPr="004037F7">
        <w:rPr>
          <w:rFonts w:ascii="宋体" w:hint="eastAsia"/>
          <w:color w:val="000000"/>
          <w:sz w:val="20"/>
        </w:rPr>
        <w:t>通过头脑风暴标识对客户有贡献的活动。在组织级别，包括市场、销售、实施、支持等。在个人和团队级别，包括执行的一步步的流程。</w:t>
      </w:r>
    </w:p>
    <w:p w:rsidR="00940F85" w:rsidRPr="004037F7" w:rsidRDefault="00940F85" w:rsidP="00940F85">
      <w:pPr>
        <w:pStyle w:val="BodyText"/>
        <w:numPr>
          <w:ilvl w:val="0"/>
          <w:numId w:val="4"/>
        </w:numPr>
        <w:tabs>
          <w:tab w:val="left" w:pos="0"/>
        </w:tabs>
        <w:spacing w:before="129" w:after="129"/>
        <w:rPr>
          <w:rFonts w:ascii="宋体"/>
          <w:color w:val="000000"/>
          <w:sz w:val="20"/>
        </w:rPr>
      </w:pPr>
      <w:r w:rsidRPr="004037F7">
        <w:rPr>
          <w:rFonts w:ascii="宋体" w:hint="eastAsia"/>
          <w:b/>
          <w:color w:val="000000"/>
          <w:sz w:val="20"/>
        </w:rPr>
        <w:t xml:space="preserve">价值分析（ </w:t>
      </w:r>
      <w:r w:rsidRPr="004037F7">
        <w:rPr>
          <w:rFonts w:ascii="宋体" w:hAnsi="Verdana" w:hint="eastAsia"/>
          <w:b/>
          <w:color w:val="000000"/>
          <w:sz w:val="20"/>
        </w:rPr>
        <w:t>Analysis</w:t>
      </w:r>
      <w:r w:rsidRPr="004037F7">
        <w:rPr>
          <w:rFonts w:ascii="宋体" w:hint="eastAsia"/>
          <w:b/>
          <w:color w:val="000000"/>
          <w:sz w:val="20"/>
        </w:rPr>
        <w:t>）</w:t>
      </w:r>
      <w:r w:rsidRPr="004037F7">
        <w:rPr>
          <w:rFonts w:ascii="宋体" w:hAnsi="Verdana" w:hint="eastAsia"/>
          <w:b/>
          <w:color w:val="000000"/>
          <w:sz w:val="20"/>
        </w:rPr>
        <w:t>:</w:t>
      </w:r>
      <w:r w:rsidRPr="004037F7">
        <w:rPr>
          <w:rFonts w:ascii="宋体" w:hAnsi="Verdana" w:hint="eastAsia"/>
          <w:color w:val="000000"/>
          <w:sz w:val="20"/>
        </w:rPr>
        <w:t> </w:t>
      </w:r>
      <w:r w:rsidRPr="004037F7">
        <w:rPr>
          <w:rFonts w:ascii="宋体" w:hint="eastAsia"/>
          <w:color w:val="000000"/>
          <w:sz w:val="20"/>
        </w:rPr>
        <w:t>标识每个活动的价值点，考虑能够为客户添加哪些更大的价值</w:t>
      </w:r>
    </w:p>
    <w:p w:rsidR="00940F85" w:rsidRPr="004037F7" w:rsidRDefault="00940F85" w:rsidP="00940F85">
      <w:pPr>
        <w:pStyle w:val="BodyText"/>
        <w:numPr>
          <w:ilvl w:val="0"/>
          <w:numId w:val="4"/>
        </w:numPr>
        <w:tabs>
          <w:tab w:val="left" w:pos="0"/>
        </w:tabs>
        <w:spacing w:before="129" w:after="129"/>
        <w:rPr>
          <w:rFonts w:ascii="宋体"/>
          <w:color w:val="000000"/>
          <w:sz w:val="20"/>
        </w:rPr>
      </w:pPr>
      <w:r w:rsidRPr="004037F7">
        <w:rPr>
          <w:rFonts w:ascii="宋体" w:hint="eastAsia"/>
          <w:b/>
          <w:color w:val="000000"/>
          <w:sz w:val="20"/>
        </w:rPr>
        <w:t>评估和计划（</w:t>
      </w:r>
      <w:r w:rsidRPr="004037F7">
        <w:rPr>
          <w:rFonts w:ascii="宋体" w:hAnsi="Verdana" w:hint="eastAsia"/>
          <w:b/>
          <w:color w:val="000000"/>
          <w:sz w:val="20"/>
        </w:rPr>
        <w:t>Evaluation and Planning</w:t>
      </w:r>
      <w:r w:rsidRPr="004037F7">
        <w:rPr>
          <w:rFonts w:ascii="宋体" w:hint="eastAsia"/>
          <w:b/>
          <w:color w:val="000000"/>
          <w:sz w:val="20"/>
        </w:rPr>
        <w:t>）</w:t>
      </w:r>
      <w:r w:rsidRPr="004037F7">
        <w:rPr>
          <w:rFonts w:ascii="宋体" w:hAnsi="Verdana" w:hint="eastAsia"/>
          <w:b/>
          <w:color w:val="000000"/>
          <w:sz w:val="20"/>
        </w:rPr>
        <w:t>:</w:t>
      </w:r>
      <w:r w:rsidRPr="004037F7">
        <w:rPr>
          <w:rFonts w:ascii="宋体" w:hAnsi="Verdana" w:hint="eastAsia"/>
          <w:color w:val="000000"/>
          <w:sz w:val="20"/>
        </w:rPr>
        <w:t> </w:t>
      </w:r>
      <w:r w:rsidRPr="004037F7">
        <w:rPr>
          <w:rFonts w:ascii="宋体" w:hint="eastAsia"/>
          <w:color w:val="000000"/>
          <w:sz w:val="20"/>
        </w:rPr>
        <w:t>评估是否值得改变，如果值得的话，则计划执行</w:t>
      </w:r>
    </w:p>
    <w:p w:rsidR="00940F85" w:rsidRPr="004037F7" w:rsidRDefault="00940F85" w:rsidP="00940F85">
      <w:pPr>
        <w:pStyle w:val="BodyText"/>
        <w:spacing w:before="129" w:after="129"/>
        <w:rPr>
          <w:rFonts w:ascii="宋体"/>
          <w:b/>
          <w:color w:val="000000"/>
          <w:sz w:val="20"/>
        </w:rPr>
      </w:pPr>
      <w:r w:rsidRPr="004037F7">
        <w:rPr>
          <w:rFonts w:ascii="宋体" w:hint="eastAsia"/>
          <w:noProof/>
          <w:lang w:eastAsia="en-US"/>
        </w:rPr>
        <w:drawing>
          <wp:inline distT="0" distB="0" distL="0" distR="0" wp14:anchorId="078A8851" wp14:editId="689C4318">
            <wp:extent cx="4076700" cy="3784600"/>
            <wp:effectExtent l="2540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srcRect/>
                    <a:stretch>
                      <a:fillRect/>
                    </a:stretch>
                  </pic:blipFill>
                  <pic:spPr bwMode="auto">
                    <a:xfrm>
                      <a:off x="0" y="0"/>
                      <a:ext cx="4076700" cy="3784600"/>
                    </a:xfrm>
                    <a:prstGeom prst="rect">
                      <a:avLst/>
                    </a:prstGeom>
                    <a:solidFill>
                      <a:srgbClr val="FFFFFF"/>
                    </a:solidFill>
                    <a:ln w="9525">
                      <a:noFill/>
                      <a:miter lim="800000"/>
                      <a:headEnd/>
                      <a:tailEnd/>
                    </a:ln>
                  </pic:spPr>
                </pic:pic>
              </a:graphicData>
            </a:graphic>
          </wp:inline>
        </w:drawing>
      </w:r>
    </w:p>
    <w:p w:rsidR="007074B2" w:rsidRPr="00940F85" w:rsidRDefault="007074B2">
      <w:pPr>
        <w:rPr>
          <w:rFonts w:ascii="宋体" w:hAnsi="宋体" w:cs="宋体" w:hint="eastAsia"/>
          <w:lang w:eastAsia="zh-TW"/>
        </w:rPr>
      </w:pPr>
      <w:bookmarkStart w:id="2" w:name="_GoBack"/>
      <w:bookmarkEnd w:id="2"/>
    </w:p>
    <w:sectPr w:rsidR="007074B2" w:rsidRPr="00940F85" w:rsidSect="002C54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font306">
    <w:charset w:val="80"/>
    <w:family w:val="auto"/>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iti SC Light">
    <w:panose1 w:val="02000000000000000000"/>
    <w:charset w:val="50"/>
    <w:family w:val="auto"/>
    <w:pitch w:val="variable"/>
    <w:sig w:usb0="00000001" w:usb1="080E0000" w:usb2="00000010" w:usb3="00000000" w:csb0="00040000" w:csb1="00000000"/>
  </w:font>
  <w:font w:name="Apple LiGothic Medium">
    <w:panose1 w:val="02000500000000000000"/>
    <w:charset w:val="51"/>
    <w:family w:val="auto"/>
    <w:pitch w:val="variable"/>
    <w:sig w:usb0="00000001" w:usb1="08080000" w:usb2="00000010" w:usb3="00000000" w:csb0="00100000" w:csb1="00000000"/>
  </w:font>
  <w:font w:name="新細明體">
    <w:altName w:val="新細明體"/>
    <w:charset w:val="51"/>
    <w:family w:val="auto"/>
    <w:pitch w:val="variable"/>
    <w:sig w:usb0="00000001" w:usb1="08080000" w:usb2="00000010" w:usb3="00000000" w:csb0="0010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712" w:rsidRDefault="00940F85">
    <w:pPr>
      <w:pStyle w:val="Header"/>
      <w:tabs>
        <w:tab w:val="clear" w:pos="4320"/>
        <w:tab w:val="clear" w:pos="8640"/>
        <w:tab w:val="right" w:pos="9380"/>
      </w:tabs>
      <w:ind w:left="-360"/>
    </w:pPr>
    <w:r>
      <w:rPr>
        <w:rFonts w:ascii="Verdana" w:eastAsia="ＭＳ ゴシック" w:hAnsi="Verdana"/>
        <w:sz w:val="36"/>
        <w:szCs w:val="36"/>
      </w:rPr>
      <w:tab/>
    </w:r>
    <w:r>
      <w:fldChar w:fldCharType="begin"/>
    </w:r>
    <w:r>
      <w:instrText xml:space="preserve"> CREATEDATE \@"GENERAL" </w:instrText>
    </w:r>
    <w:r>
      <w:fldChar w:fldCharType="separate"/>
    </w:r>
    <w:r>
      <w:rPr>
        <w:b/>
        <w:noProof/>
      </w:rPr>
      <w:t>Error! Unknown character in picture string.</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multilevel"/>
    <w:tmpl w:val="00000004"/>
    <w:name w:val="WWNum3"/>
    <w:lvl w:ilvl="0">
      <w:start w:val="1"/>
      <w:numFmt w:val="bullet"/>
      <w:lvlText w:val=""/>
      <w:lvlJc w:val="left"/>
      <w:pPr>
        <w:tabs>
          <w:tab w:val="num" w:pos="707"/>
        </w:tabs>
        <w:ind w:left="707" w:hanging="283"/>
      </w:pPr>
      <w:rPr>
        <w:rFonts w:ascii="Symbol" w:hAnsi="Symbol" w:cs="Wingdings"/>
      </w:rPr>
    </w:lvl>
    <w:lvl w:ilvl="1">
      <w:start w:val="1"/>
      <w:numFmt w:val="bullet"/>
      <w:lvlText w:val=""/>
      <w:lvlJc w:val="left"/>
      <w:pPr>
        <w:tabs>
          <w:tab w:val="num" w:pos="1414"/>
        </w:tabs>
        <w:ind w:left="1414" w:hanging="283"/>
      </w:pPr>
      <w:rPr>
        <w:rFonts w:ascii="Symbol" w:hAnsi="Symbol" w:cs="Wingdings"/>
      </w:rPr>
    </w:lvl>
    <w:lvl w:ilvl="2">
      <w:start w:val="1"/>
      <w:numFmt w:val="bullet"/>
      <w:lvlText w:val=""/>
      <w:lvlJc w:val="left"/>
      <w:pPr>
        <w:tabs>
          <w:tab w:val="num" w:pos="2121"/>
        </w:tabs>
        <w:ind w:left="2121" w:hanging="283"/>
      </w:pPr>
      <w:rPr>
        <w:rFonts w:ascii="Symbol" w:hAnsi="Symbol" w:cs="Wingdings"/>
      </w:rPr>
    </w:lvl>
    <w:lvl w:ilvl="3">
      <w:start w:val="1"/>
      <w:numFmt w:val="bullet"/>
      <w:lvlText w:val=""/>
      <w:lvlJc w:val="left"/>
      <w:pPr>
        <w:tabs>
          <w:tab w:val="num" w:pos="2828"/>
        </w:tabs>
        <w:ind w:left="2828" w:hanging="283"/>
      </w:pPr>
      <w:rPr>
        <w:rFonts w:ascii="Symbol" w:hAnsi="Symbol" w:cs="Wingdings"/>
      </w:rPr>
    </w:lvl>
    <w:lvl w:ilvl="4">
      <w:start w:val="1"/>
      <w:numFmt w:val="bullet"/>
      <w:lvlText w:val=""/>
      <w:lvlJc w:val="left"/>
      <w:pPr>
        <w:tabs>
          <w:tab w:val="num" w:pos="3535"/>
        </w:tabs>
        <w:ind w:left="3535" w:hanging="283"/>
      </w:pPr>
      <w:rPr>
        <w:rFonts w:ascii="Symbol" w:hAnsi="Symbol" w:cs="Wingdings"/>
      </w:rPr>
    </w:lvl>
    <w:lvl w:ilvl="5">
      <w:start w:val="1"/>
      <w:numFmt w:val="bullet"/>
      <w:lvlText w:val=""/>
      <w:lvlJc w:val="left"/>
      <w:pPr>
        <w:tabs>
          <w:tab w:val="num" w:pos="4242"/>
        </w:tabs>
        <w:ind w:left="4242" w:hanging="283"/>
      </w:pPr>
      <w:rPr>
        <w:rFonts w:ascii="Symbol" w:hAnsi="Symbol" w:cs="Wingdings"/>
      </w:rPr>
    </w:lvl>
    <w:lvl w:ilvl="6">
      <w:start w:val="1"/>
      <w:numFmt w:val="bullet"/>
      <w:lvlText w:val=""/>
      <w:lvlJc w:val="left"/>
      <w:pPr>
        <w:tabs>
          <w:tab w:val="num" w:pos="4949"/>
        </w:tabs>
        <w:ind w:left="4949" w:hanging="283"/>
      </w:pPr>
      <w:rPr>
        <w:rFonts w:ascii="Symbol" w:hAnsi="Symbol" w:cs="Wingdings"/>
      </w:rPr>
    </w:lvl>
    <w:lvl w:ilvl="7">
      <w:start w:val="1"/>
      <w:numFmt w:val="bullet"/>
      <w:lvlText w:val=""/>
      <w:lvlJc w:val="left"/>
      <w:pPr>
        <w:tabs>
          <w:tab w:val="num" w:pos="5656"/>
        </w:tabs>
        <w:ind w:left="5656" w:hanging="283"/>
      </w:pPr>
      <w:rPr>
        <w:rFonts w:ascii="Symbol" w:hAnsi="Symbol" w:cs="Wingdings"/>
      </w:rPr>
    </w:lvl>
    <w:lvl w:ilvl="8">
      <w:start w:val="1"/>
      <w:numFmt w:val="bullet"/>
      <w:lvlText w:val=""/>
      <w:lvlJc w:val="left"/>
      <w:pPr>
        <w:tabs>
          <w:tab w:val="num" w:pos="6363"/>
        </w:tabs>
        <w:ind w:left="6363" w:hanging="283"/>
      </w:pPr>
      <w:rPr>
        <w:rFonts w:ascii="Symbol" w:hAnsi="Symbol" w:cs="Wingdings"/>
      </w:rPr>
    </w:lvl>
  </w:abstractNum>
  <w:abstractNum w:abstractNumId="2">
    <w:nsid w:val="00000005"/>
    <w:multiLevelType w:val="multilevel"/>
    <w:tmpl w:val="00000005"/>
    <w:name w:val="WWNum4"/>
    <w:lvl w:ilvl="0">
      <w:start w:val="1"/>
      <w:numFmt w:val="bullet"/>
      <w:lvlText w:val=""/>
      <w:lvlJc w:val="left"/>
      <w:pPr>
        <w:tabs>
          <w:tab w:val="num" w:pos="707"/>
        </w:tabs>
        <w:ind w:left="707" w:hanging="283"/>
      </w:pPr>
      <w:rPr>
        <w:rFonts w:ascii="Symbol" w:hAnsi="Symbol" w:cs="Wingdings"/>
      </w:rPr>
    </w:lvl>
    <w:lvl w:ilvl="1">
      <w:start w:val="1"/>
      <w:numFmt w:val="bullet"/>
      <w:lvlText w:val=""/>
      <w:lvlJc w:val="left"/>
      <w:pPr>
        <w:tabs>
          <w:tab w:val="num" w:pos="1414"/>
        </w:tabs>
        <w:ind w:left="1414" w:hanging="283"/>
      </w:pPr>
      <w:rPr>
        <w:rFonts w:ascii="Symbol" w:hAnsi="Symbol" w:cs="Wingdings"/>
      </w:rPr>
    </w:lvl>
    <w:lvl w:ilvl="2">
      <w:start w:val="1"/>
      <w:numFmt w:val="bullet"/>
      <w:lvlText w:val=""/>
      <w:lvlJc w:val="left"/>
      <w:pPr>
        <w:tabs>
          <w:tab w:val="num" w:pos="2121"/>
        </w:tabs>
        <w:ind w:left="2121" w:hanging="283"/>
      </w:pPr>
      <w:rPr>
        <w:rFonts w:ascii="Symbol" w:hAnsi="Symbol" w:cs="Wingdings"/>
      </w:rPr>
    </w:lvl>
    <w:lvl w:ilvl="3">
      <w:start w:val="1"/>
      <w:numFmt w:val="bullet"/>
      <w:lvlText w:val=""/>
      <w:lvlJc w:val="left"/>
      <w:pPr>
        <w:tabs>
          <w:tab w:val="num" w:pos="2828"/>
        </w:tabs>
        <w:ind w:left="2828" w:hanging="283"/>
      </w:pPr>
      <w:rPr>
        <w:rFonts w:ascii="Symbol" w:hAnsi="Symbol" w:cs="Wingdings"/>
      </w:rPr>
    </w:lvl>
    <w:lvl w:ilvl="4">
      <w:start w:val="1"/>
      <w:numFmt w:val="bullet"/>
      <w:lvlText w:val=""/>
      <w:lvlJc w:val="left"/>
      <w:pPr>
        <w:tabs>
          <w:tab w:val="num" w:pos="3535"/>
        </w:tabs>
        <w:ind w:left="3535" w:hanging="283"/>
      </w:pPr>
      <w:rPr>
        <w:rFonts w:ascii="Symbol" w:hAnsi="Symbol" w:cs="Wingdings"/>
      </w:rPr>
    </w:lvl>
    <w:lvl w:ilvl="5">
      <w:start w:val="1"/>
      <w:numFmt w:val="bullet"/>
      <w:lvlText w:val=""/>
      <w:lvlJc w:val="left"/>
      <w:pPr>
        <w:tabs>
          <w:tab w:val="num" w:pos="4242"/>
        </w:tabs>
        <w:ind w:left="4242" w:hanging="283"/>
      </w:pPr>
      <w:rPr>
        <w:rFonts w:ascii="Symbol" w:hAnsi="Symbol" w:cs="Wingdings"/>
      </w:rPr>
    </w:lvl>
    <w:lvl w:ilvl="6">
      <w:start w:val="1"/>
      <w:numFmt w:val="bullet"/>
      <w:lvlText w:val=""/>
      <w:lvlJc w:val="left"/>
      <w:pPr>
        <w:tabs>
          <w:tab w:val="num" w:pos="4949"/>
        </w:tabs>
        <w:ind w:left="4949" w:hanging="283"/>
      </w:pPr>
      <w:rPr>
        <w:rFonts w:ascii="Symbol" w:hAnsi="Symbol" w:cs="Wingdings"/>
      </w:rPr>
    </w:lvl>
    <w:lvl w:ilvl="7">
      <w:start w:val="1"/>
      <w:numFmt w:val="bullet"/>
      <w:lvlText w:val=""/>
      <w:lvlJc w:val="left"/>
      <w:pPr>
        <w:tabs>
          <w:tab w:val="num" w:pos="5656"/>
        </w:tabs>
        <w:ind w:left="5656" w:hanging="283"/>
      </w:pPr>
      <w:rPr>
        <w:rFonts w:ascii="Symbol" w:hAnsi="Symbol" w:cs="Wingdings"/>
      </w:rPr>
    </w:lvl>
    <w:lvl w:ilvl="8">
      <w:start w:val="1"/>
      <w:numFmt w:val="bullet"/>
      <w:lvlText w:val=""/>
      <w:lvlJc w:val="left"/>
      <w:pPr>
        <w:tabs>
          <w:tab w:val="num" w:pos="6363"/>
        </w:tabs>
        <w:ind w:left="6363" w:hanging="283"/>
      </w:pPr>
      <w:rPr>
        <w:rFonts w:ascii="Symbol" w:hAnsi="Symbol" w:cs="Wingdings"/>
      </w:rPr>
    </w:lvl>
  </w:abstractNum>
  <w:abstractNum w:abstractNumId="3">
    <w:nsid w:val="00000006"/>
    <w:multiLevelType w:val="multilevel"/>
    <w:tmpl w:val="00000006"/>
    <w:name w:val="WWNum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3F"/>
    <w:multiLevelType w:val="multilevel"/>
    <w:tmpl w:val="0000003F"/>
    <w:name w:val="WWNum62"/>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5"/>
      <w:lvlJc w:val="left"/>
      <w:pPr>
        <w:tabs>
          <w:tab w:val="num" w:pos="1008"/>
        </w:tabs>
        <w:ind w:left="1008" w:hanging="1008"/>
      </w:pPr>
    </w:lvl>
    <w:lvl w:ilvl="5">
      <w:start w:val="1"/>
      <w:numFmt w:val="decimal"/>
      <w:lvlText w:val="%6"/>
      <w:lvlJc w:val="left"/>
      <w:pPr>
        <w:tabs>
          <w:tab w:val="num" w:pos="1152"/>
        </w:tabs>
        <w:ind w:left="1152" w:hanging="1152"/>
      </w:pPr>
    </w:lvl>
    <w:lvl w:ilvl="6">
      <w:start w:val="1"/>
      <w:numFmt w:val="decimal"/>
      <w:lvlText w:val="%7"/>
      <w:lvlJc w:val="left"/>
      <w:pPr>
        <w:tabs>
          <w:tab w:val="num" w:pos="1296"/>
        </w:tabs>
        <w:ind w:left="1296" w:hanging="1296"/>
      </w:pPr>
    </w:lvl>
    <w:lvl w:ilvl="7">
      <w:start w:val="1"/>
      <w:numFmt w:val="decimal"/>
      <w:lvlText w:val="%8"/>
      <w:lvlJc w:val="left"/>
      <w:pPr>
        <w:tabs>
          <w:tab w:val="num" w:pos="1440"/>
        </w:tabs>
        <w:ind w:left="1440" w:hanging="1440"/>
      </w:pPr>
    </w:lvl>
    <w:lvl w:ilvl="8">
      <w:start w:val="1"/>
      <w:numFmt w:val="decimal"/>
      <w:lvlText w:val="%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4"/>
  </w:compat>
  <w:rsids>
    <w:rsidRoot w:val="00940F85"/>
    <w:rsid w:val="002C54BC"/>
    <w:rsid w:val="007074B2"/>
    <w:rsid w:val="00940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85"/>
    <w:pPr>
      <w:suppressAutoHyphens/>
    </w:pPr>
    <w:rPr>
      <w:rFonts w:ascii="Cambria" w:eastAsia="宋体" w:hAnsi="Cambria" w:cs="font306"/>
      <w:kern w:val="1"/>
      <w:lang w:eastAsia="ar-SA"/>
    </w:rPr>
  </w:style>
  <w:style w:type="paragraph" w:styleId="Heading1">
    <w:name w:val="heading 1"/>
    <w:basedOn w:val="Normal"/>
    <w:next w:val="BodyText"/>
    <w:link w:val="Heading1Char"/>
    <w:qFormat/>
    <w:rsid w:val="00940F85"/>
    <w:pPr>
      <w:keepNext/>
      <w:numPr>
        <w:numId w:val="1"/>
      </w:numPr>
      <w:spacing w:before="240" w:after="120"/>
      <w:outlineLvl w:val="0"/>
    </w:pPr>
    <w:rPr>
      <w:rFonts w:ascii="Times New Roman" w:eastAsia="Arial Unicode MS" w:hAnsi="Times New Roman" w:cs="Tahoma"/>
      <w:b/>
      <w:bCs/>
      <w:sz w:val="48"/>
      <w:szCs w:val="48"/>
    </w:rPr>
  </w:style>
  <w:style w:type="paragraph" w:styleId="Heading3">
    <w:name w:val="heading 3"/>
    <w:basedOn w:val="Normal"/>
    <w:next w:val="BodyText"/>
    <w:link w:val="Heading3Char"/>
    <w:qFormat/>
    <w:rsid w:val="00940F85"/>
    <w:pPr>
      <w:keepNext/>
      <w:numPr>
        <w:ilvl w:val="2"/>
        <w:numId w:val="1"/>
      </w:numPr>
      <w:spacing w:before="240" w:after="120"/>
      <w:outlineLvl w:val="2"/>
    </w:pPr>
    <w:rPr>
      <w:rFonts w:ascii="Times New Roman" w:eastAsia="Arial Unicode MS" w:hAnsi="Times New Roman"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F85"/>
    <w:rPr>
      <w:rFonts w:ascii="Times New Roman" w:eastAsia="Arial Unicode MS" w:hAnsi="Times New Roman" w:cs="Tahoma"/>
      <w:b/>
      <w:bCs/>
      <w:kern w:val="1"/>
      <w:sz w:val="48"/>
      <w:szCs w:val="48"/>
      <w:lang w:eastAsia="ar-SA"/>
    </w:rPr>
  </w:style>
  <w:style w:type="character" w:customStyle="1" w:styleId="Heading3Char">
    <w:name w:val="Heading 3 Char"/>
    <w:basedOn w:val="DefaultParagraphFont"/>
    <w:link w:val="Heading3"/>
    <w:rsid w:val="00940F85"/>
    <w:rPr>
      <w:rFonts w:ascii="Times New Roman" w:eastAsia="Arial Unicode MS" w:hAnsi="Times New Roman" w:cs="Tahoma"/>
      <w:b/>
      <w:bCs/>
      <w:kern w:val="1"/>
      <w:sz w:val="28"/>
      <w:szCs w:val="28"/>
      <w:lang w:eastAsia="ar-SA"/>
    </w:rPr>
  </w:style>
  <w:style w:type="character" w:styleId="Hyperlink">
    <w:name w:val="Hyperlink"/>
    <w:basedOn w:val="DefaultParagraphFont"/>
    <w:rsid w:val="00940F85"/>
    <w:rPr>
      <w:color w:val="0000FF"/>
      <w:u w:val="single"/>
    </w:rPr>
  </w:style>
  <w:style w:type="paragraph" w:styleId="BodyText">
    <w:name w:val="Body Text"/>
    <w:basedOn w:val="Normal"/>
    <w:link w:val="BodyTextChar"/>
    <w:rsid w:val="00940F85"/>
    <w:pPr>
      <w:spacing w:after="120"/>
    </w:pPr>
  </w:style>
  <w:style w:type="character" w:customStyle="1" w:styleId="BodyTextChar">
    <w:name w:val="Body Text Char"/>
    <w:basedOn w:val="DefaultParagraphFont"/>
    <w:link w:val="BodyText"/>
    <w:rsid w:val="00940F85"/>
    <w:rPr>
      <w:rFonts w:ascii="Cambria" w:eastAsia="宋体" w:hAnsi="Cambria" w:cs="font306"/>
      <w:kern w:val="1"/>
      <w:lang w:eastAsia="ar-SA"/>
    </w:rPr>
  </w:style>
  <w:style w:type="paragraph" w:styleId="Header">
    <w:name w:val="header"/>
    <w:basedOn w:val="Normal"/>
    <w:link w:val="HeaderChar"/>
    <w:rsid w:val="00940F85"/>
    <w:pPr>
      <w:suppressLineNumbers/>
      <w:tabs>
        <w:tab w:val="center" w:pos="4320"/>
        <w:tab w:val="right" w:pos="8640"/>
      </w:tabs>
    </w:pPr>
  </w:style>
  <w:style w:type="character" w:customStyle="1" w:styleId="HeaderChar">
    <w:name w:val="Header Char"/>
    <w:basedOn w:val="DefaultParagraphFont"/>
    <w:link w:val="Header"/>
    <w:rsid w:val="00940F85"/>
    <w:rPr>
      <w:rFonts w:ascii="Cambria" w:eastAsia="宋体" w:hAnsi="Cambria" w:cs="font306"/>
      <w:kern w:val="1"/>
      <w:lang w:eastAsia="ar-SA"/>
    </w:rPr>
  </w:style>
  <w:style w:type="paragraph" w:styleId="DocumentMap">
    <w:name w:val="Document Map"/>
    <w:basedOn w:val="Normal"/>
    <w:link w:val="DocumentMapChar"/>
    <w:uiPriority w:val="99"/>
    <w:semiHidden/>
    <w:unhideWhenUsed/>
    <w:rsid w:val="00940F85"/>
    <w:rPr>
      <w:rFonts w:ascii="Heiti SC Light" w:eastAsia="Heiti SC Light"/>
    </w:rPr>
  </w:style>
  <w:style w:type="character" w:customStyle="1" w:styleId="DocumentMapChar">
    <w:name w:val="Document Map Char"/>
    <w:basedOn w:val="DefaultParagraphFont"/>
    <w:link w:val="DocumentMap"/>
    <w:uiPriority w:val="99"/>
    <w:semiHidden/>
    <w:rsid w:val="00940F85"/>
    <w:rPr>
      <w:rFonts w:ascii="Heiti SC Light" w:eastAsia="Heiti SC Light" w:hAnsi="Cambria" w:cs="font306"/>
      <w:kern w:val="1"/>
      <w:lang w:eastAsia="ar-SA"/>
    </w:rPr>
  </w:style>
  <w:style w:type="paragraph" w:styleId="BalloonText">
    <w:name w:val="Balloon Text"/>
    <w:basedOn w:val="Normal"/>
    <w:link w:val="BalloonTextChar"/>
    <w:uiPriority w:val="99"/>
    <w:semiHidden/>
    <w:unhideWhenUsed/>
    <w:rsid w:val="00940F8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40F85"/>
    <w:rPr>
      <w:rFonts w:ascii="Heiti SC Light" w:eastAsia="Heiti SC Light" w:hAnsi="Cambria" w:cs="font306"/>
      <w:kern w:val="1"/>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85"/>
    <w:pPr>
      <w:suppressAutoHyphens/>
    </w:pPr>
    <w:rPr>
      <w:rFonts w:ascii="Cambria" w:eastAsia="宋体" w:hAnsi="Cambria" w:cs="font306"/>
      <w:kern w:val="1"/>
      <w:lang w:eastAsia="ar-SA"/>
    </w:rPr>
  </w:style>
  <w:style w:type="paragraph" w:styleId="Heading1">
    <w:name w:val="heading 1"/>
    <w:basedOn w:val="Normal"/>
    <w:next w:val="BodyText"/>
    <w:link w:val="Heading1Char"/>
    <w:qFormat/>
    <w:rsid w:val="00940F85"/>
    <w:pPr>
      <w:keepNext/>
      <w:numPr>
        <w:numId w:val="1"/>
      </w:numPr>
      <w:spacing w:before="240" w:after="120"/>
      <w:outlineLvl w:val="0"/>
    </w:pPr>
    <w:rPr>
      <w:rFonts w:ascii="Times New Roman" w:eastAsia="Arial Unicode MS" w:hAnsi="Times New Roman" w:cs="Tahoma"/>
      <w:b/>
      <w:bCs/>
      <w:sz w:val="48"/>
      <w:szCs w:val="48"/>
    </w:rPr>
  </w:style>
  <w:style w:type="paragraph" w:styleId="Heading3">
    <w:name w:val="heading 3"/>
    <w:basedOn w:val="Normal"/>
    <w:next w:val="BodyText"/>
    <w:link w:val="Heading3Char"/>
    <w:qFormat/>
    <w:rsid w:val="00940F85"/>
    <w:pPr>
      <w:keepNext/>
      <w:numPr>
        <w:ilvl w:val="2"/>
        <w:numId w:val="1"/>
      </w:numPr>
      <w:spacing w:before="240" w:after="120"/>
      <w:outlineLvl w:val="2"/>
    </w:pPr>
    <w:rPr>
      <w:rFonts w:ascii="Times New Roman" w:eastAsia="Arial Unicode MS" w:hAnsi="Times New Roman"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F85"/>
    <w:rPr>
      <w:rFonts w:ascii="Times New Roman" w:eastAsia="Arial Unicode MS" w:hAnsi="Times New Roman" w:cs="Tahoma"/>
      <w:b/>
      <w:bCs/>
      <w:kern w:val="1"/>
      <w:sz w:val="48"/>
      <w:szCs w:val="48"/>
      <w:lang w:eastAsia="ar-SA"/>
    </w:rPr>
  </w:style>
  <w:style w:type="character" w:customStyle="1" w:styleId="Heading3Char">
    <w:name w:val="Heading 3 Char"/>
    <w:basedOn w:val="DefaultParagraphFont"/>
    <w:link w:val="Heading3"/>
    <w:rsid w:val="00940F85"/>
    <w:rPr>
      <w:rFonts w:ascii="Times New Roman" w:eastAsia="Arial Unicode MS" w:hAnsi="Times New Roman" w:cs="Tahoma"/>
      <w:b/>
      <w:bCs/>
      <w:kern w:val="1"/>
      <w:sz w:val="28"/>
      <w:szCs w:val="28"/>
      <w:lang w:eastAsia="ar-SA"/>
    </w:rPr>
  </w:style>
  <w:style w:type="character" w:styleId="Hyperlink">
    <w:name w:val="Hyperlink"/>
    <w:basedOn w:val="DefaultParagraphFont"/>
    <w:rsid w:val="00940F85"/>
    <w:rPr>
      <w:color w:val="0000FF"/>
      <w:u w:val="single"/>
    </w:rPr>
  </w:style>
  <w:style w:type="paragraph" w:styleId="BodyText">
    <w:name w:val="Body Text"/>
    <w:basedOn w:val="Normal"/>
    <w:link w:val="BodyTextChar"/>
    <w:rsid w:val="00940F85"/>
    <w:pPr>
      <w:spacing w:after="120"/>
    </w:pPr>
  </w:style>
  <w:style w:type="character" w:customStyle="1" w:styleId="BodyTextChar">
    <w:name w:val="Body Text Char"/>
    <w:basedOn w:val="DefaultParagraphFont"/>
    <w:link w:val="BodyText"/>
    <w:rsid w:val="00940F85"/>
    <w:rPr>
      <w:rFonts w:ascii="Cambria" w:eastAsia="宋体" w:hAnsi="Cambria" w:cs="font306"/>
      <w:kern w:val="1"/>
      <w:lang w:eastAsia="ar-SA"/>
    </w:rPr>
  </w:style>
  <w:style w:type="paragraph" w:styleId="Header">
    <w:name w:val="header"/>
    <w:basedOn w:val="Normal"/>
    <w:link w:val="HeaderChar"/>
    <w:rsid w:val="00940F85"/>
    <w:pPr>
      <w:suppressLineNumbers/>
      <w:tabs>
        <w:tab w:val="center" w:pos="4320"/>
        <w:tab w:val="right" w:pos="8640"/>
      </w:tabs>
    </w:pPr>
  </w:style>
  <w:style w:type="character" w:customStyle="1" w:styleId="HeaderChar">
    <w:name w:val="Header Char"/>
    <w:basedOn w:val="DefaultParagraphFont"/>
    <w:link w:val="Header"/>
    <w:rsid w:val="00940F85"/>
    <w:rPr>
      <w:rFonts w:ascii="Cambria" w:eastAsia="宋体" w:hAnsi="Cambria" w:cs="font306"/>
      <w:kern w:val="1"/>
      <w:lang w:eastAsia="ar-SA"/>
    </w:rPr>
  </w:style>
  <w:style w:type="paragraph" w:styleId="DocumentMap">
    <w:name w:val="Document Map"/>
    <w:basedOn w:val="Normal"/>
    <w:link w:val="DocumentMapChar"/>
    <w:uiPriority w:val="99"/>
    <w:semiHidden/>
    <w:unhideWhenUsed/>
    <w:rsid w:val="00940F85"/>
    <w:rPr>
      <w:rFonts w:ascii="Heiti SC Light" w:eastAsia="Heiti SC Light"/>
    </w:rPr>
  </w:style>
  <w:style w:type="character" w:customStyle="1" w:styleId="DocumentMapChar">
    <w:name w:val="Document Map Char"/>
    <w:basedOn w:val="DefaultParagraphFont"/>
    <w:link w:val="DocumentMap"/>
    <w:uiPriority w:val="99"/>
    <w:semiHidden/>
    <w:rsid w:val="00940F85"/>
    <w:rPr>
      <w:rFonts w:ascii="Heiti SC Light" w:eastAsia="Heiti SC Light" w:hAnsi="Cambria" w:cs="font306"/>
      <w:kern w:val="1"/>
      <w:lang w:eastAsia="ar-SA"/>
    </w:rPr>
  </w:style>
  <w:style w:type="paragraph" w:styleId="BalloonText">
    <w:name w:val="Balloon Text"/>
    <w:basedOn w:val="Normal"/>
    <w:link w:val="BalloonTextChar"/>
    <w:uiPriority w:val="99"/>
    <w:semiHidden/>
    <w:unhideWhenUsed/>
    <w:rsid w:val="00940F8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40F85"/>
    <w:rPr>
      <w:rFonts w:ascii="Heiti SC Light" w:eastAsia="Heiti SC Light" w:hAnsi="Cambria" w:cs="font306"/>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mindtools.com/pages/article/newTMC_10.htm"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nblogs.com/zhoujg/archive/2010/02/04/1663598.html" TargetMode="External"/><Relationship Id="rId7" Type="http://schemas.openxmlformats.org/officeDocument/2006/relationships/hyperlink" Target="http://www.cnblogs.com/zhoujg/archive/2009/11/06/1597124.html" TargetMode="Externa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Words>
  <Characters>845</Characters>
  <Application>Microsoft Macintosh Word</Application>
  <DocSecurity>0</DocSecurity>
  <Lines>7</Lines>
  <Paragraphs>1</Paragraphs>
  <ScaleCrop>false</ScaleCrop>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王海阔</dc:creator>
  <cp:keywords/>
  <dc:description/>
  <cp:lastModifiedBy>王海阔</cp:lastModifiedBy>
  <cp:revision>1</cp:revision>
  <dcterms:created xsi:type="dcterms:W3CDTF">2010-09-01T13:47:00Z</dcterms:created>
  <dcterms:modified xsi:type="dcterms:W3CDTF">2010-09-01T13:47:00Z</dcterms:modified>
</cp:coreProperties>
</file>