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Noto Sans CJK SC" w:hAnsi="Noto Sans CJK SC" w:eastAsia="Noto Sans CJK SC"/>
          <w:b/>
          <w:color w:val="000000"/>
          <w:sz w:val="18"/>
        </w:rPr>
        <w:t>机器人集成小组项目I</w:t>
      </w:r>
      <w:r>
        <w:rPr>
          <w:rFonts w:ascii="Noto Sans CJK SC" w:hAnsi="Noto Sans CJK SC" w:eastAsia="Noto Sans CJK SC"/>
          <w:b/>
          <w:color w:val="000000"/>
          <w:sz w:val="18"/>
        </w:rPr>
        <w:t xml:space="preserve">                                      第17组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173A5E"/>
            <w:tcMar>
              <w:top w:w="55" w:type="dxa"/>
              <w:start w:w="0" w:type="dxa"/>
              <w:bottom w:w="55" w:type="dxa"/>
              <w:end w:w="0" w:type="dxa"/>
            </w:tcMar>
          </w:tcPr>
          <w:p>
            <w:r>
              <w:t xml:space="preserve"> </w:t>
            </w:r>
          </w:p>
        </w:tc>
      </w:tr>
    </w:tbl>
    <w:p>
      <w:pPr>
        <w:spacing w:after="240"/>
      </w:pPr>
    </w:p>
    <w:p>
      <w:pPr>
        <w:jc w:val="center"/>
      </w:pPr>
      <w:r>
        <w:rPr>
          <w:rFonts w:ascii="Noto Sans CJK SC" w:hAnsi="Noto Sans CJK SC" w:eastAsia="Noto Sans CJK SC"/>
          <w:b/>
          <w:color w:val="2FA79E"/>
          <w:sz w:val="18"/>
        </w:rPr>
        <w:t>实验报告系列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000000"/>
                <w:sz w:val="54"/>
              </w:rPr>
              <w:t>实验三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EAF2F8"/>
                <w:sz w:val="92"/>
              </w:rPr>
              <w:t>03</w:t>
            </w:r>
          </w:p>
        </w:tc>
      </w:tr>
    </w:tbl>
    <w:p>
      <w:pPr>
        <w:spacing w:after="80"/>
        <w:jc w:val="center"/>
      </w:pPr>
      <w:r>
        <w:rPr>
          <w:rFonts w:ascii="Noto Sans CJK SC" w:hAnsi="Noto Sans CJK SC" w:eastAsia="Noto Sans CJK SC"/>
          <w:b/>
          <w:color w:val="000000"/>
          <w:sz w:val="44"/>
        </w:rPr>
        <w:t>桌面物体自动分类整理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2FA79E"/>
          <w:sz w:val="22"/>
        </w:rPr>
        <w:t>识别 · 网格定位 · 分类决策 · 自动抓取</w:t>
      </w:r>
    </w:p>
    <w:p>
      <w:pPr>
        <w:spacing w:before="360" w:after="600"/>
        <w:jc w:val="center"/>
      </w:pPr>
      <w:r>
        <w:rPr>
          <w:rFonts w:ascii="Noto Sans CJK SC" w:hAnsi="Noto Sans CJK SC" w:eastAsia="Noto Sans CJK SC"/>
          <w:b w:val="0"/>
          <w:color w:val="000000"/>
          <w:sz w:val="24"/>
        </w:rPr>
        <w:t>小组实验报告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课程</w:t>
            </w:r>
          </w:p>
        </w:tc>
        <w:tc>
          <w:tcPr>
            <w:tcW w:type="dxa" w:w="5953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机器人集成小组项目I</w:t>
            </w:r>
          </w:p>
        </w:tc>
      </w:tr>
      <w:tr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小组</w:t>
            </w:r>
          </w:p>
        </w:tc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第17组</w:t>
            </w:r>
          </w:p>
        </w:tc>
      </w:tr>
      <w:tr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成员</w:t>
            </w:r>
          </w:p>
        </w:tc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Yang Muqing · Lan Songyu · Zhang Kairui · Zhao Hang</w:t>
            </w:r>
          </w:p>
        </w:tc>
      </w:tr>
      <w:tr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工程</w:t>
            </w:r>
          </w:p>
        </w:tc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/home/hcl/桌面/ros2_ws</w:t>
            </w:r>
          </w:p>
        </w:tc>
      </w:tr>
    </w:tbl>
    <w:p>
      <w:pPr>
        <w:spacing w:before="680"/>
        <w:jc w:val="center"/>
      </w:pPr>
      <w:r>
        <w:rPr>
          <w:rFonts w:ascii="Noto Sans CJK SC" w:hAnsi="Noto Sans CJK SC" w:eastAsia="Noto Sans CJK SC"/>
          <w:b w:val="0"/>
          <w:color w:val="2FA79E"/>
          <w:sz w:val="17"/>
        </w:rPr>
        <w:t>Gazebo仿真验收 · ROS 2接口闭环 · 真机验证计划</w:t>
      </w:r>
    </w:p>
    <w:p>
      <w:pPr>
        <w:spacing w:before="5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73A5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ROS 2 HUMBLE · GAZEBO CLASSIC 11 · mechARM 270</w:t>
            </w:r>
          </w:p>
        </w:tc>
        <w:tc>
          <w:tcPr>
            <w:tcW w:type="dxa" w:w="4819"/>
            <w:shd w:fill="173A5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2026年9月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摘要与验收结论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本实验在 Ubuntu 22.04、ROS 2 Humble 与 Gazebo Classic 11 环境中，以 mechArm 270 六自由度机械臂和夹爪为执行机构，建立了桌面物体自动分类整理系统。系统把俯视相机、Detection2DArray 检测接口、检测框中心到固定网格的映射、类别到分类垫的决策、抓取执行状态机以及 CSV 日志组织为一条可追溯闭环。量化验收基线使用红蓝两类共 6 个物体，日志记录 6/6 完成抓取和分类放置；随后场景扩展为红蓝绿三类、每类两个圆柱，并形成由 27 个可复用航点组成的 34 步自动演示序列。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仿真阶段达到任务书提出的“至少两类、6 个物体至少正确整理 5 个、单一 Launch、保存识别与任务日志”的核心要求。系统对网格外检测和重复网格分配形成了实际 skipped 日志，对低置信度、未知类别、空计划、服务失败和释放位姿越界设置了分支。当前归档未包含真机对象级结果表，因此真机结论不与仿真混写。</w:t>
      </w:r>
    </w:p>
    <w:p>
      <w:pPr>
        <w:ind w:firstLine="0"/>
      </w:pPr>
      <w:r>
        <w:rPr>
          <w:rFonts w:ascii="Noto Serif CJK SC" w:hAnsi="Noto Serif CJK SC" w:eastAsia="Noto Serif CJK SC"/>
          <w:b/>
          <w:color w:val="000000"/>
          <w:sz w:val="20"/>
        </w:rPr>
        <w:t>关键词：</w:t>
      </w:r>
      <w:r>
        <w:rPr>
          <w:rFonts w:ascii="Noto Serif CJK SC" w:hAnsi="Noto Serif CJK SC" w:eastAsia="Noto Serif CJK SC"/>
          <w:b w:val="0"/>
          <w:color w:val="000000"/>
          <w:sz w:val="20"/>
        </w:rPr>
        <w:t>ROS 2；Gazebo；mechArm 270；目标分类；网格定位；状态机；实验验收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1 实验目标与验收对照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81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任务要求</w:t>
            </w:r>
          </w:p>
        </w:tc>
        <w:tc>
          <w:tcPr>
            <w:tcW w:type="dxa" w:w="300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实现方式</w:t>
            </w:r>
          </w:p>
        </w:tc>
        <w:tc>
          <w:tcPr>
            <w:tcW w:type="dxa" w:w="294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现有证据</w:t>
            </w:r>
          </w:p>
        </w:tc>
        <w:tc>
          <w:tcPr>
            <w:tcW w:type="dxa" w:w="113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不少于2类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红/蓝基线，扩展红/蓝/绿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场景文件、Detection2DArray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6物体至少5个正确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对象级执行与落点检查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05:53验收日志6/6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自动网格与分类决策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bbox中心映射grid_id，类别映射料盒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sorting_task.py与规划日志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异常处理不少于2类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网格外、重复网格；另有低置信度等分支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skipped日志与状态机代码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单一Launch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sorting_gazebo.launch.py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相机、监视、规划、执行同启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真机6物体验收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沿用同一接口，替换相机与执行层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当前无对象级真机记录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待验收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表1 任务要求与现有证据映射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2 系统架构与接口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系统按“感知、定位、决策、执行、验收”分层。仿真识别节点当前使用 Gazebo 模型状态生成确定性检测结果，同时保留标准 Detection2DArray 契约，因此后续可替换为真实 RGB 检测模型而不改变网格和任务控制节点。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1950063"/>
            <wp:docPr id="1" name="Picture 1" descr="图1 实验三从识别到验收证据的数据闭环" title="图1 实验三从识别到验收证据的数据闭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50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图1 实验三从识别到验收证据的数据闭环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2.1 关键接口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351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接口</w:t>
            </w:r>
          </w:p>
        </w:tc>
        <w:tc>
          <w:tcPr>
            <w:tcW w:type="dxa" w:w="266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3402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/sorting_camera/overhead/image_raw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sensor_msgs/Image</w:t>
            </w:r>
          </w:p>
        </w:tc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仿真俯视RGB图像</w:t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/sorting_scene/detections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vision_msgs/Detection2DArray</w:t>
            </w:r>
          </w:p>
        </w:tc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类别、置信度、检测框、对象ID</w:t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/sorting_task/state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std_msgs/String</w:t>
            </w:r>
          </w:p>
        </w:tc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扫描与规划阶段反馈</w:t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/sorting_task/result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std_msgs/String(JSON)</w:t>
            </w:r>
          </w:p>
        </w:tc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锁定后的对象级执行计划</w:t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/sorting_task/execution_state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std_msgs/String</w:t>
            </w:r>
          </w:p>
        </w:tc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抓取长任务的等价反馈接口</w:t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/sorting_task/execution_result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std_msgs/String(JSON)</w:t>
            </w:r>
          </w:p>
        </w:tc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终态和成功数量</w:t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/gazebo/set_entity_state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gazebo_msgs/SetEntityState</w:t>
            </w:r>
          </w:p>
        </w:tc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复位、逻辑附着更新与释放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表2 ROS 2接口与职责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2.2 节点启动和数据流向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单一 Launch 先加载世界、机械臂 URDF 和 ros2_control 控制器，然后启动场景监视、任务规划和执行节点。数据流不由 GUI 临时选点驱动：目标被识别后自动进入网格映射，类别自动决定分类垫，执行结果再返回验收层。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Gazebo 加载桌面、六个圆柱、三个分类垫、俯视相机和 mechArm 270。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sorting_scene_monitor 读取场景状态，发布图像和 Detection2DArray。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sorting_task 进行置信度筛选、网格定位、去重和类别到分类垫的映射。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sorting_executor 或 auto_sequence_player 按队列执行抓取、搬运和释放。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验收层结合 GUI、阶段状态、事件日志和最终坐标输出对象级结果。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3 场景与参数配置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" name="Picture 2" descr="图2 最终三分类场景俯视图：六个圆柱与同排对齐的红蓝绿分类垫" title="图2 最终三分类场景俯视图：六个圆柱与同排对齐的红蓝绿分类垫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ing_overhead_aligned_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图2 最终三分类场景俯视图：六个圆柱与同排对齐的红蓝绿分类垫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2268"/>
            <w:shd w:fill="2FA79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314"/>
            <w:shd w:fill="2FA79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桌面</w:t>
            </w:r>
          </w:p>
        </w:tc>
        <w:tc>
          <w:tcPr>
            <w:tcW w:type="dxa" w:w="73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0.72 m × 0.52 m × 0.04 m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目标物</w:t>
            </w:r>
          </w:p>
        </w:tc>
        <w:tc>
          <w:tcPr>
            <w:tcW w:type="dxa" w:w="73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圆柱半径0.022 m，高0.055 m，单体质量0.04 kg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取物网格</w:t>
            </w:r>
          </w:p>
        </w:tc>
        <w:tc>
          <w:tcPr>
            <w:tcW w:type="dxa" w:w="73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x=0.24/0.30 m，y=0.12/0.18/0.24 m，共6格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分类垫</w:t>
            </w:r>
          </w:p>
        </w:tc>
        <w:tc>
          <w:tcPr>
            <w:tcW w:type="dxa" w:w="73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红(0.14,-0.12)、蓝(0.26,-0.12)、绿(0.38,-0.12) m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相机</w:t>
            </w:r>
          </w:p>
        </w:tc>
        <w:tc>
          <w:tcPr>
            <w:tcW w:type="dxa" w:w="73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640×480，固定俯视，话题/sorting_camera/overhead/image_raw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检测阈值</w:t>
            </w:r>
          </w:p>
        </w:tc>
        <w:tc>
          <w:tcPr>
            <w:tcW w:type="dxa" w:w="73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置信度≥0.80；最近网格距离≤48 px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动作节拍</w:t>
            </w:r>
          </w:p>
        </w:tc>
        <w:tc>
          <w:tcPr>
            <w:tcW w:type="dxa" w:w="73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manual_animation.json保存27个航点，播放序列共34步，每步2.0 s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表3 场景与关键参数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3.1 场景布局原则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取物区采用三行两列的等间距布局，两列 x 坐标相差 0.06 m，三行 y 坐标间距也为 0.06 m。这样既保证圆柱边界不相交，又使相邻格的抓取姿态可以从已验证点位小幅调整得到。红、蓝、绿分类垫位于机械臂另一侧的同一横排，三者尺寸、高度和朝向一致，减少搬运路径交叉。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物体初始高度 z=0.0275 m，与桌面顶面和圆柱尺寸匹配。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分类垫尺寸均为0.12 m×0.18 m×0.002 m，中心分别位于(0.14,-0.12)、(0.26,-0.12)、(0.38,-0.12) m。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俯视相机覆盖全部取物格和分类区；侧视取证相机只用于报告验证，不参与任务决策。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世界坐标、像素格点和自动序列中的抓取姿态三者必须成组校准，不能只改一处。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4 网格定位与分类决策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定量验收基线的仿真相机固定为640×480。监视节点将目标世界坐标投影到图像坐标，并在Detection2DArray中写入对象ID、类别、0.99置信度和34×34像素检测框。任务节点从检测框中心寻找最近的候选网格点；若欧氏距离超过48像素，则记录为网格外并跳过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34000"/>
            <wp:docPr id="3" name="Picture 3" descr="图3 红蓝两类六物体定量基线的网格与分类决策" title="图3 红蓝两类六物体定量基线的网格与分类决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图3 红蓝两类六物体定量基线的网格与分类决策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226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世界坐标</w:t>
            </w:r>
          </w:p>
        </w:tc>
        <w:tc>
          <w:tcPr>
            <w:tcW w:type="dxa" w:w="4876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投影关系</w:t>
            </w:r>
          </w:p>
        </w:tc>
        <w:tc>
          <w:tcPr>
            <w:tcW w:type="dxa" w:w="238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输出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目标位置(xw,yw)</w:t>
            </w:r>
          </w:p>
        </w:tc>
        <w:tc>
          <w:tcPr>
            <w:tcW w:type="dxa" w:w="48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u=320+(yw-0.18)×900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检测框中心u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目标位置(xw,yw)</w:t>
            </w:r>
          </w:p>
        </w:tc>
        <w:tc>
          <w:tcPr>
            <w:tcW w:type="dxa" w:w="48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v=240-(xw-0.30)×900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检测框中心v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检测框中心(u,v)</w:t>
            </w:r>
          </w:p>
        </w:tc>
        <w:tc>
          <w:tcPr>
            <w:tcW w:type="dxa" w:w="48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与列[212,266,320]、行[186,240,294]求最近点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grid_id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表4 世界坐标、检测框和网格编号的对应关系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类别决策采用显式映射：red→red_sort_bin，blue→blue_sort_bin，green→green_sort_bin。系统只接受红、蓝、绿三种已配置类别；低置信度、未知类别、网格外目标和重复网格不会进入抓取队列。执行模式下，第一次完整计划被锁定，防止目标移出取物区后又触发第二份空计划。绿色类别映射已在代码中保留，但最终三分类场景的证据为34步GUI演示，不与红蓝基线的6/6对象级CSV混写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4.1 最终三分类演示的六个空间单元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587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网格</w:t>
            </w:r>
          </w:p>
        </w:tc>
        <w:tc>
          <w:tcPr>
            <w:tcW w:type="dxa" w:w="283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世界坐标m</w:t>
            </w:r>
          </w:p>
        </w:tc>
        <w:tc>
          <w:tcPr>
            <w:tcW w:type="dxa" w:w="294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最终场景对象</w:t>
            </w:r>
          </w:p>
        </w:tc>
        <w:tc>
          <w:tcPr>
            <w:tcW w:type="dxa" w:w="170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目标分类垫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第1行左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(0.24,0.12,0.0275)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object_red_1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红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第1行右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(0.30,0.12,0.0275)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object_blue_1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蓝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第2行左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(0.24,0.18,0.0275)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object_red_3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红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第2行右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(0.30,0.18,0.0275)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object_blue_2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蓝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第3行左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(0.24,0.24,0.0275)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object_green_1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绿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第3行右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(0.30,0.24,0.0275)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object_green_2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绿</w:t>
            </w:r>
          </w:p>
        </w:tc>
      </w:tr>
    </w:tbl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4.2 任务队列生成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通过筛选的目标被整理为结构化任务项，每项包含 object_id、class_id、score、grid_id 和 target_bin。队列按空间顺序固定为左上、右上、左中、右中、左下、右下，使 GUI 演示、JSON 序列和对象级日志能逐项对齐。若两个检测同时映射到同一 grid_id，系统保留先到且置信度有效的目标，其余项写入 duplicate grid 日志而不进入机械臂执行队列。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87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流程步骤</w:t>
            </w:r>
          </w:p>
        </w:tc>
        <w:tc>
          <w:tcPr>
            <w:tcW w:type="dxa" w:w="204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输入</w:t>
            </w:r>
          </w:p>
        </w:tc>
        <w:tc>
          <w:tcPr>
            <w:tcW w:type="dxa" w:w="345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处理</w:t>
            </w:r>
          </w:p>
        </w:tc>
        <w:tc>
          <w:tcPr>
            <w:tcW w:type="dxa" w:w="198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1 置信度筛选</w:t>
            </w:r>
          </w:p>
        </w:tc>
        <w:tc>
          <w:tcPr>
            <w:tcW w:type="dxa" w:w="204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score</w:t>
            </w:r>
          </w:p>
        </w:tc>
        <w:tc>
          <w:tcPr>
            <w:tcW w:type="dxa" w:w="345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保留score≥0.80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有效检测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2 类别校验</w:t>
            </w:r>
          </w:p>
        </w:tc>
        <w:tc>
          <w:tcPr>
            <w:tcW w:type="dxa" w:w="204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class_id</w:t>
            </w:r>
          </w:p>
        </w:tc>
        <w:tc>
          <w:tcPr>
            <w:tcW w:type="dxa" w:w="345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仅接受red blue green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已知类别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3 网格匹配</w:t>
            </w:r>
          </w:p>
        </w:tc>
        <w:tc>
          <w:tcPr>
            <w:tcW w:type="dxa" w:w="204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bbox center</w:t>
            </w:r>
          </w:p>
        </w:tc>
        <w:tc>
          <w:tcPr>
            <w:tcW w:type="dxa" w:w="345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最近邻与48 px阈值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grid_id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4 网格去重</w:t>
            </w:r>
          </w:p>
        </w:tc>
        <w:tc>
          <w:tcPr>
            <w:tcW w:type="dxa" w:w="204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grid_id集合</w:t>
            </w:r>
          </w:p>
        </w:tc>
        <w:tc>
          <w:tcPr>
            <w:tcW w:type="dxa" w:w="345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拒绝重复占用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唯一目标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5 分类决策</w:t>
            </w:r>
          </w:p>
        </w:tc>
        <w:tc>
          <w:tcPr>
            <w:tcW w:type="dxa" w:w="204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class_id</w:t>
            </w:r>
          </w:p>
        </w:tc>
        <w:tc>
          <w:tcPr>
            <w:tcW w:type="dxa" w:w="345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查询类别到料垫映射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target_bin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6 空间排序</w:t>
            </w:r>
          </w:p>
        </w:tc>
        <w:tc>
          <w:tcPr>
            <w:tcW w:type="dxa" w:w="204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grid_id</w:t>
            </w:r>
          </w:p>
        </w:tc>
        <w:tc>
          <w:tcPr>
            <w:tcW w:type="dxa" w:w="345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按左上到右下排列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六对象队列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表5 从检测到执行队列的处理步骤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5 任务控制与安全策略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19200"/>
            <wp:docPr id="4" name="Picture 4" descr="图4 分类整理状态机及异常分支" title="图4 分类整理状态机及异常分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图4 分类整理状态机及异常分支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执行器按对象依次完成复位、抓取上方、下降、闭合、抬升、分类垫上方、下降、释放、回撤和位姿验收。长时间任务通过 execution_state 持续反馈阶段，通过 execution_result 发布终态，功能上满足任务书允许的“ROS 2 Action 或等价可反馈长时间任务接口”。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417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异常</w:t>
            </w:r>
          </w:p>
        </w:tc>
        <w:tc>
          <w:tcPr>
            <w:tcW w:type="dxa" w:w="226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判定</w:t>
            </w:r>
          </w:p>
        </w:tc>
        <w:tc>
          <w:tcPr>
            <w:tcW w:type="dxa" w:w="243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处理</w:t>
            </w:r>
          </w:p>
        </w:tc>
        <w:tc>
          <w:tcPr>
            <w:tcW w:type="dxa" w:w="272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记录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空网格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对应网格无检测</w:t>
            </w:r>
          </w:p>
        </w:tc>
        <w:tc>
          <w:tcPr>
            <w:tcW w:type="dxa" w:w="243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不生成任务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计划数量减少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低置信度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score&lt;0.80</w:t>
            </w:r>
          </w:p>
        </w:tc>
        <w:tc>
          <w:tcPr>
            <w:tcW w:type="dxa" w:w="243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跳过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detect/skipped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未知类别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不在red/blue/green</w:t>
            </w:r>
          </w:p>
        </w:tc>
        <w:tc>
          <w:tcPr>
            <w:tcW w:type="dxa" w:w="243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跳过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unknown class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网格外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最近距离&gt;48 px</w:t>
            </w:r>
          </w:p>
        </w:tc>
        <w:tc>
          <w:tcPr>
            <w:tcW w:type="dxa" w:w="243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跳过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outside grid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重复网格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grid_id已占用</w:t>
            </w:r>
          </w:p>
        </w:tc>
        <w:tc>
          <w:tcPr>
            <w:tcW w:type="dxa" w:w="243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保留先到目标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duplicate grid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释放越界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XY误差&gt;0.07 m或z&gt;0.20 m</w:t>
            </w:r>
          </w:p>
        </w:tc>
        <w:tc>
          <w:tcPr>
            <w:tcW w:type="dxa" w:w="243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当前对象失败，转下一目标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exception/failed</w:t>
            </w:r>
          </w:p>
        </w:tc>
      </w:tr>
    </w:tbl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5.1 抓取执行全流程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12000" cy="2278232"/>
            <wp:docPr id="5" name="Picture 5" descr="图5 单个圆柱从对准到抬升的六阶段流程" title="图5 单个圆柱从对准到抬升的六阶段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sp_st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278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图5 单个圆柱从对准到抬升的六阶段流程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每个抓取周期先运动到 above 安全位，在不接触桌面和相邻圆柱的情况下完成 XY 对准；随后下降到 pick 位并发送夹爪闭合命令。程序计算夹爪指垫中心参考点与预期目标的三维距离，距离超过容差时拒绝抓取，以防止机械臂离目标很远时仍把圆柱“拉走”。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距离校验通过后，记录圆柱相对 gripper_base 的位姿偏移，并在抬升与搬运期间持续更新圆柱位姿。这一补偿与可见的夹爪闭合同时发生，目的是抑制 Gazebo Classic 中摩擦与接触求解的不稳定，而不是绕过对准检查。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518750"/>
                  <wp:docPr id="6" name="Picture 6" descr="图6 蓝色圆柱位于两夹指之间并被抬升" title="图6 蓝色圆柱位于两夹指之间并被抬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ue_cylinder_grasp_verifi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518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518750"/>
                  <wp:docPr id="7" name="Picture 7" descr="图7 抓取前六个圆柱的初始网格" title="图7 抓取前六个圆柱的初始网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ing_overhead_aligned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518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图6 蓝色圆柱位于两夹指之间并被抬升</w:t>
            </w:r>
          </w:p>
        </w:tc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图7 抓取前六个圆柱的初始网格</w:t>
            </w:r>
          </w:p>
        </w:tc>
      </w:tr>
    </w:tbl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图6为本次重新运行自动序列所捕获的真实仿真帧。截图程序只在蓝色圆柱 z&gt;0.075 m 时允许保存；选用帧中圆柱 z约为0.171 m，明显高于初始高度0.0275 m，且圆柱位于两指之间，因此可作为“已抓住并抬起”的过程证据。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5.2 搬运与垂直释放全流程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24000"/>
            <wp:docPr id="8" name="Picture 8" descr="图8 从分类垫上方到落点验收的释放流程" title="图8 从分类垫上方到落点验收的释放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_sta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图8 从分类垫上方到落点验收的释放流程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搬运阶段先返回安全中间位，再进入对应颜色分类垫的上方位。这样将“离开物体堆”和“转向分类区”拆为两个轨迹段，可避免夹持的圆柱扫到相邻物体、桌面边缘或机械臂底座。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释放时不把圆柱瞬间设置到预写的分类垫中心。程序从当前末端位姿重建圆柱的实际释放起点，锁定 X、Y，在0.8 s内线性降低 Z 到静止高度。同色第二个圆柱使用同一分类垫内的另一个子落点，避免两个模型重合。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587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294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执行条件</w:t>
            </w:r>
          </w:p>
        </w:tc>
        <w:tc>
          <w:tcPr>
            <w:tcW w:type="dxa" w:w="238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状态记录</w:t>
            </w:r>
          </w:p>
        </w:tc>
        <w:tc>
          <w:tcPr>
            <w:tcW w:type="dxa" w:w="226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失败判定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抬升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抓取附着成功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grasp_attached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目标未离桌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搬运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持续保持相对偏移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executing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服务更新失败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释放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到达目标垫上方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release started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无末端位姿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下落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保持XY不变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vertical release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横向误差过大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验收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读取最终模型位姿</w:t>
            </w:r>
          </w:p>
        </w:tc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object_complete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XY&gt;0.07 m或z&gt;0.20 m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表6 搬运、释放和验收的条件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6 实现与运行方法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6.1 ROS 2包结构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3402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文件或节点</w:t>
            </w:r>
          </w:p>
        </w:tc>
        <w:tc>
          <w:tcPr>
            <w:tcW w:type="dxa" w:w="6123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sorting_desktop.world</w:t>
            </w:r>
          </w:p>
        </w:tc>
        <w:tc>
          <w:tcPr>
            <w:tcW w:type="dxa" w:w="612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桌面、六物体、三分类垫和俯视相机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sorting_scene_monitor</w:t>
            </w:r>
          </w:p>
        </w:tc>
        <w:tc>
          <w:tcPr>
            <w:tcW w:type="dxa" w:w="612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发布对象列表与Detection2DArray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sorting_task</w:t>
            </w:r>
          </w:p>
        </w:tc>
        <w:tc>
          <w:tcPr>
            <w:tcW w:type="dxa" w:w="612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置信度筛选、网格映射、分类决策和规划日志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sorting_executor</w:t>
            </w:r>
          </w:p>
        </w:tc>
        <w:tc>
          <w:tcPr>
            <w:tcW w:type="dxa" w:w="612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执行抓取、搬运、释放和最终位姿检查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manual_control_panel</w:t>
            </w:r>
          </w:p>
        </w:tc>
        <w:tc>
          <w:tcPr>
            <w:tcW w:type="dxa" w:w="612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手动调六关节、夹爪、航点与播放序列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auto_sequence_player</w:t>
            </w:r>
          </w:p>
        </w:tc>
        <w:tc>
          <w:tcPr>
            <w:tcW w:type="dxa" w:w="612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读取manual_animation.json并自动播放34步序列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sorting_gazebo.launch.py</w:t>
            </w:r>
          </w:p>
        </w:tc>
        <w:tc>
          <w:tcPr>
            <w:tcW w:type="dxa" w:w="612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一键启动Gazebo、模型、控制器、相机和任务节点</w:t>
            </w:r>
          </w:p>
        </w:tc>
      </w:tr>
    </w:tbl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6.2 手动控制台与点位示教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手动控制台是建立自动序列的调试工具，不是正式验收时的人工决策入口。调试人员先通过六个关节滑块和夹爪参数找到安全姿态，再保存为命名航点并加入播放列表。所有点位写入 manual_animation.json，自动运行时只读取已固化的序列，不再逐物体手动选择。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362719"/>
            <wp:docPr id="9" name="Picture 9" descr="图9 当前手动控制台：六关节、夹爪、两秒节拍、点位与动画序列" title="图9 当前手动控制台：六关节、夹爪、两秒节拍、点位与动画序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ntrol_panel_curr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6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图9 当前手动控制台：六关节、夹爪、两秒节拍、点位与动画序列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在干净的 Gazebo 实例中复位六个分类物体，并确认机械臂和夹爪控制器已连接。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从 initial 出发，先调 above 安全位，再小步调整到 pick 抓取位；每次只改一组关节参数。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在 GUI 中检查夹爪指垫与圆柱中心的实际关系，不只依赖关节数值或理论坐标。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保存 above、pick、lift、release_ready、release 等点位，并给抓取和释放点使用约定命名。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先执行单点，再播放一个物体的子序列，确认无碰撞后才组合成六物体完整序列。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保存 JSON 并通过 auto_sequence_player 从头播放，用日志和截图复核每个 pick/release 事件。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6.3 一键启动与自动播放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/>
              <w:ind w:firstLine="0"/>
            </w:pP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>cd /home/hcl/桌面/ros2_ws</w:t>
              <w:br/>
            </w: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>source /opt/ros/humble/setup.bash</w:t>
              <w:br/>
            </w: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>source install/setup.bash</w:t>
              <w:br/>
            </w: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>ros2 launch mecharm_fixed_pick_sim sorting_gazebo.launch.py \</w:t>
              <w:br/>
            </w: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 xml:space="preserve">  gui:=true execute_motion:=true</w:t>
            </w:r>
          </w:p>
        </w:tc>
      </w:tr>
    </w:tbl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需要按手动示教序列复现实验时，先以 execute_motion:=false 启动 Gazebo，再运行 auto_sequence_player，并通过 animation_file 指向工作区根目录的 manual_animation.json。启动前应确保不存在旧 Gazebo master 和重复控制器。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/>
              <w:ind w:firstLine="0"/>
            </w:pP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>ros2 run mecharm_fixed_pick_sim auto_sequence_player --ros-args \</w:t>
              <w:br/>
            </w: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 xml:space="preserve">  -p animation_file:=/home/hcl/桌面/ros2_ws/manual_animation.json \</w:t>
              <w:br/>
            </w:r>
            <w:r>
              <w:rPr>
                <w:rFonts w:ascii="Noto Sans Mono CJK SC" w:hAnsi="Noto Sans Mono CJK SC" w:eastAsia="Noto Sans Mono CJK SC"/>
                <w:b w:val="0"/>
                <w:color w:val="000000"/>
                <w:sz w:val="17"/>
              </w:rPr>
              <w:t xml:space="preserve">  -p repeat_count:=1 -p start_index:=0</w:t>
            </w:r>
          </w:p>
        </w:tc>
      </w:tr>
    </w:tbl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6.4 启动后的检查顺序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226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检查项</w:t>
            </w:r>
          </w:p>
        </w:tc>
        <w:tc>
          <w:tcPr>
            <w:tcW w:type="dxa" w:w="368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正常现象</w:t>
            </w:r>
          </w:p>
        </w:tc>
        <w:tc>
          <w:tcPr>
            <w:tcW w:type="dxa" w:w="3572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异常时处理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Gazebo世界</w:t>
            </w:r>
          </w:p>
        </w:tc>
        <w:tc>
          <w:tcPr>
            <w:tcW w:type="dxa" w:w="368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仅有一个机械臂和一组六物体</w:t>
            </w:r>
          </w:p>
        </w:tc>
        <w:tc>
          <w:tcPr>
            <w:tcW w:type="dxa" w:w="35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关闭重复的master或世界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控制器</w:t>
            </w:r>
          </w:p>
        </w:tc>
        <w:tc>
          <w:tcPr>
            <w:tcW w:type="dxa" w:w="368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arm and gripper controllers are ready</w:t>
            </w:r>
          </w:p>
        </w:tc>
        <w:tc>
          <w:tcPr>
            <w:tcW w:type="dxa" w:w="35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等待spawner激活或检查命名空间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物体复位</w:t>
            </w:r>
          </w:p>
        </w:tc>
        <w:tc>
          <w:tcPr>
            <w:tcW w:type="dxa" w:w="368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sorting objects reset to pickup grid</w:t>
            </w:r>
          </w:p>
        </w:tc>
        <w:tc>
          <w:tcPr>
            <w:tcW w:type="dxa" w:w="35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检查set_entity_state服务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航点数</w:t>
            </w:r>
          </w:p>
        </w:tc>
        <w:tc>
          <w:tcPr>
            <w:tcW w:type="dxa" w:w="368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playing 34 waypoints</w:t>
            </w:r>
          </w:p>
        </w:tc>
        <w:tc>
          <w:tcPr>
            <w:tcW w:type="dxa" w:w="35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检查JSON路径和sequence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抓取事件</w:t>
            </w:r>
          </w:p>
        </w:tc>
        <w:tc>
          <w:tcPr>
            <w:tcW w:type="dxa" w:w="368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visual grasp attached: object_id</w:t>
            </w:r>
          </w:p>
        </w:tc>
        <w:tc>
          <w:tcPr>
            <w:tcW w:type="dxa" w:w="35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核对pick点和距离阈值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释放事件</w:t>
            </w:r>
          </w:p>
        </w:tc>
        <w:tc>
          <w:tcPr>
            <w:tcW w:type="dxa" w:w="368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vertical release animation completed</w:t>
            </w:r>
          </w:p>
        </w:tc>
        <w:tc>
          <w:tcPr>
            <w:tcW w:type="dxa" w:w="35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检查末端位姿和服务响应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表7 启动与播放过程的快速检查表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7 仿真结果与验收证据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定量验收基线取自 2026年9月8日05:53 的完整执行记录。该轮使用红、蓝两类共6个物体，检测置信度均为0.99；每个对象均出现 grasp_attached、release 和 object_complete 事件，终态为 passed，success_count=6，满足“至少5个正确整理”的标准。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12000" cy="2404800"/>
            <wp:docPr id="10" name="Picture 10" descr="图10 从过程画面到对象级CSV的验收证据链" title="图10 从过程画面到对象级CSV的验收证据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cha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4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图10 从过程画面到对象级CSV的验收证据链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验收不以“终端显示播放完成”作为唯一依据。GUI用于证明夹爪与物体的几何关系，状态反馈用于证明系统当前阶段，事件日志用于证明抓取和释放动作已被触发，最终模型位姿用于判断物体是否真正落在目标垫内，对象级CSV则把上述信息按 run_id 和 object_id 汇总。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  <w:cantSplit/>
        </w:trPr>
        <w:tc>
          <w:tcPr>
            <w:tcW w:type="dxa" w:w="2097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对象</w:t>
            </w:r>
          </w:p>
        </w:tc>
        <w:tc>
          <w:tcPr>
            <w:tcW w:type="dxa" w:w="2097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真实/预测类别</w:t>
            </w:r>
          </w:p>
        </w:tc>
        <w:tc>
          <w:tcPr>
            <w:tcW w:type="dxa" w:w="113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置信度</w:t>
            </w:r>
          </w:p>
        </w:tc>
        <w:tc>
          <w:tcPr>
            <w:tcW w:type="dxa" w:w="113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网格</w:t>
            </w:r>
          </w:p>
        </w:tc>
        <w:tc>
          <w:tcPr>
            <w:tcW w:type="dxa" w:w="113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目标垫</w:t>
            </w:r>
          </w:p>
        </w:tc>
        <w:tc>
          <w:tcPr>
            <w:tcW w:type="dxa" w:w="102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抓取</w:t>
            </w:r>
          </w:p>
        </w:tc>
        <w:tc>
          <w:tcPr>
            <w:tcW w:type="dxa" w:w="102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放置</w:t>
            </w:r>
          </w:p>
        </w:tc>
      </w:tr>
      <w:tr>
        <w:trPr>
          <w:cantSplit/>
        </w:trPr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object_blue_1</w:t>
            </w:r>
          </w:p>
        </w:tc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蓝/蓝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0.99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r2c1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蓝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</w:tr>
      <w:tr>
        <w:trPr>
          <w:cantSplit/>
        </w:trPr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object_blue_2</w:t>
            </w:r>
          </w:p>
        </w:tc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蓝/蓝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0.99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r3c2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蓝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</w:tr>
      <w:tr>
        <w:trPr>
          <w:cantSplit/>
        </w:trPr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object_blue_3</w:t>
            </w:r>
          </w:p>
        </w:tc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蓝/蓝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0.99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r1c2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蓝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</w:tr>
      <w:tr>
        <w:trPr>
          <w:cantSplit/>
        </w:trPr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object_red_1</w:t>
            </w:r>
          </w:p>
        </w:tc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红/红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0.99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r3c1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红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</w:tr>
      <w:tr>
        <w:trPr>
          <w:cantSplit/>
        </w:trPr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object_red_2</w:t>
            </w:r>
          </w:p>
        </w:tc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红/红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0.99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r1c1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红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</w:tr>
      <w:tr>
        <w:trPr>
          <w:cantSplit/>
        </w:trPr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object_red_3</w:t>
            </w:r>
          </w:p>
        </w:tc>
        <w:tc>
          <w:tcPr>
            <w:tcW w:type="dxa" w:w="209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红/红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0.99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r2c2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红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  <w:tc>
          <w:tcPr>
            <w:tcW w:type="dxa" w:w="10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5"/>
              </w:rPr>
              <w:t>通过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表8 两类六物体对象级验收记录，结果6/6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518750"/>
                  <wp:docPr id="11" name="Picture 11" descr="图11 蓝色圆柱夹持与抬升的GUI证据" title="图11 蓝色圆柱夹持与抬升的GUI证据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ue_cylinder_grasp_verifi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518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518750"/>
                  <wp:docPr id="12" name="Picture 12" descr="图12 三分类场景俯视图与对齐的分类垫" title="图12 三分类场景俯视图与对齐的分类垫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ing_overhead_aligned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518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图11 蓝色圆柱夹持与抬升的GUI证据</w:t>
            </w:r>
          </w:p>
        </w:tc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图12 三分类场景俯视图与对齐的分类垫</w:t>
            </w:r>
          </w:p>
        </w:tc>
      </w:tr>
    </w:tbl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该基线用于证明任务书的最低验收指标；后续绿色对象属于功能扩展，不能替代这份已有对象级日志。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8 三分类扩展与手动示教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1859200"/>
            <wp:docPr id="13" name="Picture 13" descr="图13 从手动示教到自动播放和对象级验收的工作链" title="图13 从手动示教到自动播放和对象级验收的工作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图13 从手动示教到自动播放和对象级验收的工作链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自动序列最初继承实验二 A-B 流程，随后按网格位置逐点调整。手动控制台提供六关节滑块、夹爪参数、动作时间、点位保存、顺序编辑和播放功能；JSON 保存27个可复用航点，最终序列包含34步，每步2秒。pick_n名称触发抓取，release_n名称触发释放，物体在释放点沿当前末端位置垂直下落，避免把落点写死为单一坐标。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14" name="Picture 14" descr="图14 六个目标的子序列与全局34步节拍" title="图14 六个目标的子序列与全局34步节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cyc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图14 六个目标的子序列与全局34步节拍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六个子序列都以 initial 或安全过渡位隔开。第二个蓝色子序列包含 crab、pick、lift、release_ready 等额外过渡，原因是该网格与蓝色分类垫之间的空间关系与其他点不同。自动播放器使用航点名称识别 pick 和 release 语义，而其他航点只执行关节和夹爪轨迹，从而将“运动到哪里”与“何时抓放”区分开。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28000" cy="1614990"/>
                  <wp:docPr id="15" name="Picture 15" descr="图15 手动控制台和当前JSON序列入口" title="图15 手动控制台和当前JSON序列入口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nual_control_panel_curren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000" cy="1614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28000" cy="1478250"/>
                  <wp:docPr id="16" name="Picture 16" descr="图16 自动播放中经高度触发捕获的蓝色抓取帧" title="图16 自动播放中经高度触发捕获的蓝色抓取帧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ue_cylinder_grasp_verifi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000" cy="1478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图15 手动控制台和当前JSON序列入口</w:t>
            </w:r>
          </w:p>
        </w:tc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图16 自动播放中经高度触发捕获的蓝色抓取帧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70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4536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关键动作</w:t>
            </w:r>
          </w:p>
        </w:tc>
        <w:tc>
          <w:tcPr>
            <w:tcW w:type="dxa" w:w="283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前四物体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复用并校准实验二A-B姿态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红蓝抓取截图与播放日志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绿色扩展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新增两物体和绿色分类垫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最终场景截图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稳定抓取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闭合后逻辑附着，搬运时持续更新物体位姿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grasp attached事件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自然释放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解除附着并按Z方向短时下落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vertical release事件</w:t>
            </w:r>
          </w:p>
        </w:tc>
      </w:tr>
    </w:tbl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9 异常处理与问题修复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226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现象</w:t>
            </w:r>
          </w:p>
        </w:tc>
        <w:tc>
          <w:tcPr>
            <w:tcW w:type="dxa" w:w="311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根因</w:t>
            </w:r>
          </w:p>
        </w:tc>
        <w:tc>
          <w:tcPr>
            <w:tcW w:type="dxa" w:w="379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修复与验证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日志调用直接退出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Humble Python logger不接受printf式多参数</w:t>
            </w:r>
          </w:p>
        </w:tc>
        <w:tc>
          <w:tcPr>
            <w:tcW w:type="dxa" w:w="379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改为f-string；节点恢复运行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内部6/6但物体飞散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动态物体受ODE冲量，且未检查最终位姿</w:t>
            </w:r>
          </w:p>
        </w:tc>
        <w:tc>
          <w:tcPr>
            <w:tcW w:type="dxa" w:w="379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稳定模型并增加释放后Gazebo位姿验收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对齐A点后只规划2个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世界坐标修改后像素网格仍用旧值</w:t>
            </w:r>
          </w:p>
        </w:tc>
        <w:tc>
          <w:tcPr>
            <w:tcW w:type="dxa" w:w="379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行坐标改为186/240/294，完整计划恢复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自动日志完成但物体不随夹爪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播放器只有夹爪命令，没有对象跟随</w:t>
            </w:r>
          </w:p>
        </w:tc>
        <w:tc>
          <w:tcPr>
            <w:tcW w:type="dxa" w:w="379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订阅模型/末端状态并在pick后附着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释放横向漂移且落点重合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直接写死落点，继承搬运横向速度</w:t>
            </w:r>
          </w:p>
        </w:tc>
        <w:tc>
          <w:tcPr>
            <w:tcW w:type="dxa" w:w="379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从实际末端X/Y垂直下落，同色对象分配不同单元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重复启动后不自动播放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旧Gazebo世界和控制器仍占用端口</w:t>
            </w:r>
          </w:p>
        </w:tc>
        <w:tc>
          <w:tcPr>
            <w:tcW w:type="dxa" w:w="379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只保留一个master；已有世界直接启动播放器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表9 关键问题的现象、根因和闭环验证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9.1 已记录的异常分支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任务日志实际包含网格外目标和重复网格分配两类 skipped 记录。释放位姿校验会在 XY 误差超过0.07 m或高度超过0.20 m时写入 failed。大体量任务日志曾因移动目标持续产生网格外记录而增长到约82 MB，后续应增加去抖、运行ID和日志轮转，避免不同调试轮次混写。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10 真机验证计划、讨论与结论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10.1 真机验证状态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真机阶段尚未形成可核验的六物体对象级结果表，因此本报告不报告真机成功率。后续应固定俯视RGB相机，标定像素到六格的映射，将仿真监视器替换为前序实验检测模型，并把执行器替换为 mechArm 真机抓取 Action 或保持相同反馈语义的任务服务。每个目标必须记录 run_id、object_id、真实类别、预测类别、置信度、grid_id、目标料盒、抓取结果、放置结果、异常码和时间戳。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10.2 讨论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仿真检测当前以Gazebo模型状态为确定性基线，不等价于真实图像模型的精度；真实相机仍需评估光照、遮挡和边界框抖动。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Gazebo抓取使用夹爪闭合动作和逻辑附着补偿保证重复性。真机必须重新标定夹爪开度、接近高度、摩擦和释放等待。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网格映射依赖相机外参和固定投影，真机应通过标定板或单应矩阵得到像素到桌面坐标的映射。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现有安全检查覆盖网格、服务和释放位姿；真机还应加入急停、速度限制、串口掉线和关节电流异常。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10.3 结论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实验三已经从实验二的单一A-B搬运扩展为可识别、可定位、可分类、可执行、可记录的任务闭环。两类六物体基线验收达到6/6，三分类场景和34步自动演示完成集成。系统保留标准图像与检测接口、单一Launch入口、逐对象状态反馈和异常日志，为真机阶段替换感知与执行层提供了明确边界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10.4 提交文件映射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283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材料</w:t>
            </w:r>
          </w:p>
        </w:tc>
        <w:tc>
          <w:tcPr>
            <w:tcW w:type="dxa" w:w="669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路径或文件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完整ROS 2工程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src/mecharm_fixed_pick_sim/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单一Launch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launch/sorting_gazebo.launch.py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场景与网格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worlds/sorting_desktop.world；config/sorting_scene.yaml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任务控制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sorting_task.py；sorting_executor.py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手动与自动示教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manual_control_panel.py；auto_sequence_player.py；manual_animation.json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结果与异常日志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~/.ros/mecharm_sorting_task.csv；~/.ros/mecharm_sorting_execution.csv；ERROR_LOG.md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49" w:right="1134" w:bottom="935" w:left="1134" w:header="425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48515A"/>
        <w:sz w:val="16"/>
      </w:rPr>
      <w:t xml:space="preserve">第 </w:t>
    </w:r>
    <w:r>
      <w:rPr>
        <w:rFonts w:ascii="Noto Sans CJK SC" w:hAnsi="Noto Sans CJK SC" w:eastAsia="Noto Sans CJK SC"/>
        <w:b w:val="0"/>
        <w:color w:val="48515A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Noto Sans CJK SC" w:hAnsi="Noto Sans CJK SC" w:eastAsia="Noto Sans CJK SC"/>
        <w:b w:val="0"/>
        <w:color w:val="48515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  <w:tcMar>
            <w:top w:w="0" w:type="dxa"/>
            <w:start w:w="0" w:type="dxa"/>
            <w:bottom w:w="45" w:type="dxa"/>
            <w:end w:w="0" w:type="dxa"/>
          </w:tcMar>
          <w:tcBorders>
            <w:bottom w:val="single" w:sz="8" w:color="2FA79E"/>
          </w:tcBorders>
        </w:tcPr>
        <w:p>
          <w:pPr>
            <w:jc w:val="left"/>
          </w:pPr>
          <w:r>
            <w:rPr>
              <w:rFonts w:ascii="Noto Sans CJK SC" w:hAnsi="Noto Sans CJK SC" w:eastAsia="Noto Sans CJK SC"/>
              <w:b w:val="0"/>
              <w:color w:val="000000"/>
              <w:sz w:val="16"/>
            </w:rPr>
            <w:t>第17组 机器人集成小组项目I</w:t>
          </w:r>
        </w:p>
      </w:tc>
      <w:tc>
        <w:tcPr>
          <w:tcW w:type="dxa" w:w="4819"/>
          <w:tcMar>
            <w:top w:w="0" w:type="dxa"/>
            <w:start w:w="0" w:type="dxa"/>
            <w:bottom w:w="45" w:type="dxa"/>
            <w:end w:w="0" w:type="dxa"/>
          </w:tcMar>
          <w:tcBorders>
            <w:bottom w:val="single" w:sz="8" w:color="2FA79E"/>
          </w:tcBorders>
        </w:tcPr>
        <w:p>
          <w:pPr>
            <w:jc w:val="right"/>
          </w:pPr>
          <w:r>
            <w:rPr>
              <w:rFonts w:ascii="Noto Sans CJK SC" w:hAnsi="Noto Sans CJK SC" w:eastAsia="Noto Sans CJK SC"/>
              <w:b w:val="0"/>
              <w:color w:val="000000"/>
              <w:sz w:val="16"/>
            </w:rPr>
            <w:t>实验三 小组实验报告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  <w:ind w:firstLine="420"/>
    </w:pPr>
    <w:rPr>
      <w:rFonts w:ascii="Noto Serif CJK SC" w:hAnsi="Noto Serif CJK SC" w:eastAsia="Noto Serif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4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桌面物体自动分类整理 小组实验报告</dc:title>
  <dc:subject>第17组 mechArm 270 Gazebo仿真实验</dc:subject>
  <dc:creator>Group 17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