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Noto Sans CJK SC" w:hAnsi="Noto Sans CJK SC" w:eastAsia="Noto Sans CJK SC"/>
          <w:b/>
          <w:color w:val="000000"/>
          <w:sz w:val="18"/>
        </w:rPr>
        <w:t>机器人集成小组项目I</w:t>
      </w:r>
      <w:r>
        <w:rPr>
          <w:rFonts w:ascii="Noto Sans CJK SC" w:hAnsi="Noto Sans CJK SC" w:eastAsia="Noto Sans CJK SC"/>
          <w:b/>
          <w:color w:val="000000"/>
          <w:sz w:val="18"/>
        </w:rPr>
        <w:t xml:space="preserve">                                      第17组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173A5E"/>
            <w:tcMar>
              <w:top w:w="55" w:type="dxa"/>
              <w:start w:w="0" w:type="dxa"/>
              <w:bottom w:w="55" w:type="dxa"/>
              <w:end w:w="0" w:type="dxa"/>
            </w:tcMar>
          </w:tcPr>
          <w:p>
            <w:r>
              <w:t xml:space="preserve"> </w:t>
            </w:r>
          </w:p>
        </w:tc>
      </w:tr>
    </w:tbl>
    <w:p>
      <w:pPr>
        <w:spacing w:after="240"/>
      </w:pPr>
    </w:p>
    <w:p>
      <w:pPr>
        <w:jc w:val="center"/>
      </w:pPr>
      <w:r>
        <w:rPr>
          <w:rFonts w:ascii="Noto Sans CJK SC" w:hAnsi="Noto Sans CJK SC" w:eastAsia="Noto Sans CJK SC"/>
          <w:b/>
          <w:color w:val="2FA79E"/>
          <w:sz w:val="18"/>
        </w:rPr>
        <w:t>实验报告系列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520"/>
          </w:tcPr>
          <w:p>
            <w:pPr>
              <w:jc w:val="right"/>
            </w:pPr>
            <w:r>
              <w:rPr>
                <w:rFonts w:ascii="Noto Sans CJK SC" w:hAnsi="Noto Sans CJK SC" w:eastAsia="Noto Sans CJK SC"/>
                <w:b/>
                <w:color w:val="000000"/>
                <w:sz w:val="54"/>
              </w:rPr>
              <w:t>实验三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EAF2F8"/>
                <w:sz w:val="92"/>
              </w:rPr>
              <w:t>03</w:t>
            </w:r>
          </w:p>
        </w:tc>
      </w:tr>
    </w:tbl>
    <w:p>
      <w:pPr>
        <w:spacing w:after="80"/>
        <w:jc w:val="center"/>
      </w:pPr>
      <w:r>
        <w:rPr>
          <w:rFonts w:ascii="Noto Sans CJK SC" w:hAnsi="Noto Sans CJK SC" w:eastAsia="Noto Sans CJK SC"/>
          <w:b/>
          <w:color w:val="000000"/>
          <w:sz w:val="44"/>
        </w:rPr>
        <w:t>桌面物体自动分类整理</w:t>
      </w:r>
    </w:p>
    <w:p>
      <w:pPr>
        <w:jc w:val="center"/>
      </w:pPr>
      <w:r>
        <w:rPr>
          <w:rFonts w:ascii="Noto Sans CJK SC" w:hAnsi="Noto Sans CJK SC" w:eastAsia="Noto Sans CJK SC"/>
          <w:b w:val="0"/>
          <w:color w:val="2FA79E"/>
          <w:sz w:val="22"/>
        </w:rPr>
        <w:t>Gazebo场景 · 手动示教 · 自动序列 · 抓取稳定性</w:t>
      </w:r>
    </w:p>
    <w:p>
      <w:pPr>
        <w:spacing w:before="360" w:after="600"/>
        <w:jc w:val="center"/>
      </w:pPr>
      <w:r>
        <w:rPr>
          <w:rFonts w:ascii="Noto Sans CJK SC" w:hAnsi="Noto Sans CJK SC" w:eastAsia="Noto Sans CJK SC"/>
          <w:b w:val="0"/>
          <w:color w:val="000000"/>
          <w:sz w:val="24"/>
        </w:rPr>
        <w:t>个人实验报告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jc w:val="right"/>
            </w:pPr>
            <w:r>
              <w:rPr>
                <w:rFonts w:ascii="Noto Sans CJK SC" w:hAnsi="Noto Sans CJK SC" w:eastAsia="Noto Sans CJK SC"/>
                <w:b/>
                <w:color w:val="48515A"/>
                <w:sz w:val="18"/>
              </w:rPr>
              <w:t>姓名</w:t>
            </w:r>
          </w:p>
        </w:tc>
        <w:tc>
          <w:tcPr>
            <w:tcW w:type="dxa" w:w="5953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9"/>
              </w:rPr>
              <w:t>杨牧青</w:t>
            </w:r>
          </w:p>
        </w:tc>
      </w:tr>
      <w:tr>
        <w:tc>
          <w:tcPr>
            <w:tcW w:type="dxa" w:w="4819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jc w:val="right"/>
            </w:pPr>
            <w:r>
              <w:rPr>
                <w:rFonts w:ascii="Noto Sans CJK SC" w:hAnsi="Noto Sans CJK SC" w:eastAsia="Noto Sans CJK SC"/>
                <w:b/>
                <w:color w:val="48515A"/>
                <w:sz w:val="18"/>
              </w:rPr>
              <w:t>学号</w:t>
            </w:r>
          </w:p>
        </w:tc>
        <w:tc>
          <w:tcPr>
            <w:tcW w:type="dxa" w:w="4819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9"/>
              </w:rPr>
              <w:t>24020036076</w:t>
            </w:r>
          </w:p>
        </w:tc>
      </w:tr>
      <w:tr>
        <w:tc>
          <w:tcPr>
            <w:tcW w:type="dxa" w:w="4819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jc w:val="right"/>
            </w:pPr>
            <w:r>
              <w:rPr>
                <w:rFonts w:ascii="Noto Sans CJK SC" w:hAnsi="Noto Sans CJK SC" w:eastAsia="Noto Sans CJK SC"/>
                <w:b/>
                <w:color w:val="48515A"/>
                <w:sz w:val="18"/>
              </w:rPr>
              <w:t>小组</w:t>
            </w:r>
          </w:p>
        </w:tc>
        <w:tc>
          <w:tcPr>
            <w:tcW w:type="dxa" w:w="4819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9"/>
              </w:rPr>
              <w:t>第17组</w:t>
            </w:r>
          </w:p>
        </w:tc>
      </w:tr>
      <w:tr>
        <w:tc>
          <w:tcPr>
            <w:tcW w:type="dxa" w:w="4819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jc w:val="right"/>
            </w:pPr>
            <w:r>
              <w:rPr>
                <w:rFonts w:ascii="Noto Sans CJK SC" w:hAnsi="Noto Sans CJK SC" w:eastAsia="Noto Sans CJK SC"/>
                <w:b/>
                <w:color w:val="48515A"/>
                <w:sz w:val="18"/>
              </w:rPr>
              <w:t>课程</w:t>
            </w:r>
          </w:p>
        </w:tc>
        <w:tc>
          <w:tcPr>
            <w:tcW w:type="dxa" w:w="4819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9"/>
              </w:rPr>
              <w:t>机器人集成小组项目I</w:t>
            </w:r>
          </w:p>
        </w:tc>
      </w:tr>
    </w:tbl>
    <w:p>
      <w:pPr>
        <w:spacing w:before="680"/>
        <w:jc w:val="center"/>
      </w:pPr>
      <w:r>
        <w:rPr>
          <w:rFonts w:ascii="Noto Sans CJK SC" w:hAnsi="Noto Sans CJK SC" w:eastAsia="Noto Sans CJK SC"/>
          <w:b w:val="0"/>
          <w:color w:val="2FA79E"/>
          <w:sz w:val="17"/>
        </w:rPr>
        <w:t>个人工作记录与可核验仿真证据</w:t>
      </w:r>
    </w:p>
    <w:p>
      <w:pPr>
        <w:spacing w:before="5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73A5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left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ROS 2 HUMBLE · GAZEBO CLASSIC 11 · mechARM 270</w:t>
            </w:r>
          </w:p>
        </w:tc>
        <w:tc>
          <w:tcPr>
            <w:tcW w:type="dxa" w:w="4819"/>
            <w:shd w:fill="173A5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right"/>
            </w:pPr>
            <w:r>
              <w:rPr>
                <w:rFonts w:ascii="Noto Sans CJK SC" w:hAnsi="Noto Sans CJK SC" w:eastAsia="Noto Sans CJK SC"/>
                <w:b/>
                <w:color w:val="FFFFFF"/>
                <w:sz w:val="15"/>
              </w:rPr>
              <w:t>2026年9月</w:t>
            </w:r>
          </w:p>
        </w:tc>
      </w:tr>
    </w:tbl>
    <w:p>
      <w:r>
        <w:br w:type="page"/>
      </w:r>
    </w:p>
    <w:p>
      <w:pPr>
        <w:pStyle w:val="Heading1"/>
        <w:ind w:firstLine="0"/>
      </w:pPr>
      <w:r>
        <w:rPr>
          <w:rFonts w:ascii="Noto Sans CJK SC" w:hAnsi="Noto Sans CJK SC" w:eastAsia="Noto Sans CJK SC"/>
          <w:color w:val="000000"/>
          <w:sz w:val="30"/>
        </w:rPr>
        <w:t>1 实验基本要求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1.1 任务目标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实验三要求把前序目标检测和定点抓取能力串成完整闭环：系统从俯视图像得到类别、置信度和检测框，把检测框中心映射到固定网格，根据类别选择分类区域，调用长时间抓取任务完成搬运，并对空网格、未识别、不可达或抓取失败进行处理。验收要求不少于两类、6个目标至少正确整理5个，任务开始后不人工指定类别、网格或放置区域。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1.2 环境和关键参数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type="dxa" w:w="2381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7144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配置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软件</w:t>
            </w:r>
          </w:p>
        </w:tc>
        <w:tc>
          <w:tcPr>
            <w:tcW w:type="dxa" w:w="71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Ubuntu 22.04；ROS 2 Humble；Gazebo Classic 11；Python/rclpy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机器人</w:t>
            </w:r>
          </w:p>
        </w:tc>
        <w:tc>
          <w:tcPr>
            <w:tcW w:type="dxa" w:w="71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mechArm 270六自由度机械臂与夹爪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场景</w:t>
            </w:r>
          </w:p>
        </w:tc>
        <w:tc>
          <w:tcPr>
            <w:tcW w:type="dxa" w:w="71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0.72×0.52 m桌面，六格，红蓝绿三分类垫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感知接口</w:t>
            </w:r>
          </w:p>
        </w:tc>
        <w:tc>
          <w:tcPr>
            <w:tcW w:type="dxa" w:w="71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sensor_msgs/Image；vision_msgs/Detection2DArray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任务接口</w:t>
            </w:r>
          </w:p>
        </w:tc>
        <w:tc>
          <w:tcPr>
            <w:tcW w:type="dxa" w:w="71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state/result主题构成可反馈长任务接口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检测阈值</w:t>
            </w:r>
          </w:p>
        </w:tc>
        <w:tc>
          <w:tcPr>
            <w:tcW w:type="dxa" w:w="71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min_confidence=0.80；grid_tolerance=48 px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自动演示</w:t>
            </w:r>
          </w:p>
        </w:tc>
        <w:tc>
          <w:tcPr>
            <w:tcW w:type="dxa" w:w="714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manual_animation.json保存27个航点，播放序列34步，每步2.0 s</w:t>
            </w:r>
          </w:p>
        </w:tc>
      </w:tr>
    </w:tbl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1.3 完成情况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我完成并参与验证了Gazebo场景、手动控制台、航点序列、对象跟随与垂直释放等环节。已有两类六物体对象级日志为6/6；最终场景扩展为三类六物体。真机尚无六物体对象级结果，因此个人报告只对仿真结论负责。</w:t>
      </w:r>
    </w:p>
    <w:p>
      <w:r>
        <w:br w:type="page"/>
      </w:r>
    </w:p>
    <w:p>
      <w:pPr>
        <w:pStyle w:val="Heading1"/>
        <w:ind w:firstLine="0"/>
      </w:pPr>
      <w:r>
        <w:rPr>
          <w:rFonts w:ascii="Noto Sans CJK SC" w:hAnsi="Noto Sans CJK SC" w:eastAsia="Noto Sans CJK SC"/>
          <w:color w:val="000000"/>
          <w:sz w:val="30"/>
        </w:rPr>
        <w:t>2 个人分工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我主要负责 mechArm Gazebo 仿真的可操作性和抓取演示稳定性，工作边界位于任务规划输出之后、仿真验收证据之前。我不负责训练新的真实图像检测模型，也不把仿真结果替代为真机结果。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/>
        </w:trPr>
        <w:tc>
          <w:tcPr>
            <w:tcW w:type="dxa" w:w="1984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个人任务</w:t>
            </w:r>
          </w:p>
        </w:tc>
        <w:tc>
          <w:tcPr>
            <w:tcW w:type="dxa" w:w="4479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具体工作</w:t>
            </w:r>
          </w:p>
        </w:tc>
        <w:tc>
          <w:tcPr>
            <w:tcW w:type="dxa" w:w="3061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输出或证据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场景调整</w:t>
            </w:r>
          </w:p>
        </w:tc>
        <w:tc>
          <w:tcPr>
            <w:tcW w:type="dxa" w:w="447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调整六物体网格、三色分类垫、圆柱尺寸和可见性</w:t>
            </w:r>
          </w:p>
        </w:tc>
        <w:tc>
          <w:tcPr>
            <w:tcW w:type="dxa" w:w="306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sorting_desktop.world与场景截图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手动调试</w:t>
            </w:r>
          </w:p>
        </w:tc>
        <w:tc>
          <w:tcPr>
            <w:tcW w:type="dxa" w:w="447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使用六关节、夹爪与动作时间控件逐点找姿态</w:t>
            </w:r>
          </w:p>
        </w:tc>
        <w:tc>
          <w:tcPr>
            <w:tcW w:type="dxa" w:w="306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manual_control_panel与航点列表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自动序列</w:t>
            </w:r>
          </w:p>
        </w:tc>
        <w:tc>
          <w:tcPr>
            <w:tcW w:type="dxa" w:w="447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整理pick/release语义、动作顺序和两秒节拍</w:t>
            </w:r>
          </w:p>
        </w:tc>
        <w:tc>
          <w:tcPr>
            <w:tcW w:type="dxa" w:w="306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manual_animation.json共34步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抓取稳定</w:t>
            </w:r>
          </w:p>
        </w:tc>
        <w:tc>
          <w:tcPr>
            <w:tcW w:type="dxa" w:w="447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校准末端参考点、对象选择、附着和垂直释放</w:t>
            </w:r>
          </w:p>
        </w:tc>
        <w:tc>
          <w:tcPr>
            <w:tcW w:type="dxa" w:w="306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auto_sequence_player日志与截图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集成验证</w:t>
            </w:r>
          </w:p>
        </w:tc>
        <w:tc>
          <w:tcPr>
            <w:tcW w:type="dxa" w:w="447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检查网格投影、对象顺序、同色不同落点和重复启动</w:t>
            </w:r>
          </w:p>
        </w:tc>
        <w:tc>
          <w:tcPr>
            <w:tcW w:type="dxa" w:w="306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CSV、ERROR_LOG与GUI检查</w:t>
            </w:r>
          </w:p>
        </w:tc>
      </w:tr>
    </w:tbl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2.1 与其他节点的接口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我的调试入口接收任务节点确定的对象顺序和类别目标，向 full_arm_controller 与 full_gripper_controller 发布轨迹，并通过 /gazebo/model_states、/gazebo/link_states 和 /gazebo/set_entity_state 检查或更新目标状态。最终结果由执行节点写入对象级CSV。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48000"/>
            <wp:docPr id="1" name="Picture 1" descr="图1 我的工作从手动示教到自动验收的接口位置" title="图1 我的工作从手动示教到自动验收的接口位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e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图1 我的工作从手动示教到自动验收的接口位置</w:t>
      </w:r>
    </w:p>
    <w:p>
      <w:r>
        <w:br w:type="page"/>
      </w:r>
    </w:p>
    <w:p>
      <w:pPr>
        <w:pStyle w:val="Heading1"/>
        <w:ind w:firstLine="0"/>
      </w:pPr>
      <w:r>
        <w:rPr>
          <w:rFonts w:ascii="Noto Sans CJK SC" w:hAnsi="Noto Sans CJK SC" w:eastAsia="Noto Sans CJK SC"/>
          <w:color w:val="000000"/>
          <w:sz w:val="30"/>
        </w:rPr>
        <w:t>3 项目实现原理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76000" cy="1950063"/>
            <wp:docPr id="2" name="Picture 2" descr="图2 实验三数据流与我的仿真执行模块" title="图2 实验三数据流与我的仿真执行模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950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图2 实验三数据流与我的仿真执行模块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3.1 网格与分类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检测节点输出类别、0.99置信度和检测框中心。任务节点以最近邻方式把中心映射到固定网格，并用48像素阈值拒绝网格外目标。类别通过显式字典映射到对应分类垫。红蓝两类六物体的对象级基线已完成6/6验收；后续绿色类别用于三分类自动演示，没有独立对象级CSV，因此不合并计算新的成功率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3175200"/>
            <wp:docPr id="3" name="Picture 3" descr="图3 红蓝两类六物体定量基线的网格和分类映射" title="图3 红蓝两类六物体定量基线的网格和分类映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id_mapp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7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图3 红蓝两类六物体定量基线的网格和分类映射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我在调整场景世界坐标后，会同步核对相机投影公式与像素格点。该步骤非常关键：如果只把圆柱在 Gazebo 中移到新位置，却不更新网格像素坐标，GUI看起来对齐，任务节点却会把目标判为网格外或重复网格。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3.2 抓取和释放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03999" cy="2237305"/>
            <wp:docPr id="4" name="Picture 4" descr="图4 我调试的对准、闭合、校验、附着与抬升流程" title="图4 我调试的对准、闭合、校验、附着与抬升流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sp_stag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图4 我调试的对准、闭合、校验、附着与抬升流程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机械臂按上方位、下降位、闭合位、抬升位、分类垫上方、释放位和回撤位执行。仿真中夹爪先完成可见闭合，随后程序核对夹爪参考点与目标距离并附着目标；搬运过程中更新目标位姿。释放时读取当前末端与目标偏移，保持X/Y不变，只改变Z完成短时垂直下落，使画面中的释放过程连续且同色目标能够落到不同单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92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1458000"/>
                  <wp:docPr id="5" name="Picture 5" descr="图5 蓝色圆柱被夹持并抬离桌面" title="图5 蓝色圆柱被夹持并抬离桌面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lue_cylinder_grasp_verifie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4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92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1008000"/>
                  <wp:docPr id="6" name="Picture 6" descr="图6 释放时保持XY并仅降低Z" title="图6 释放时保持XY并仅降低Z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ease_stage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48515A"/>
                <w:sz w:val="16"/>
              </w:rPr>
              <w:t>图5 蓝色圆柱被夹持并抬离桌面</w:t>
            </w:r>
          </w:p>
        </w:tc>
        <w:tc>
          <w:tcPr>
            <w:tcW w:type="dxa" w:w="4819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48515A"/>
                <w:sz w:val="16"/>
              </w:rPr>
              <w:t>图6 释放时保持XY并仅降低Z</w:t>
            </w:r>
          </w:p>
        </w:tc>
      </w:tr>
    </w:tbl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图5不是夹爪接近圆柱的帧，而是专用取证节点在蓝色圆柱 z 超过0.075 m后保存的帧。选用帧高度约0.171 m，因此能同时证明“位于两指之间”和“已离开桌面”。</w:t>
      </w:r>
    </w:p>
    <w:p>
      <w:r>
        <w:br w:type="page"/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3.3 手动控制台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控制台允许调节六个关节、夹爪、接触垫参数和动作时间，支持保存点位、加入序列、执行单点、播放序列和复位六个分类物体。点位写入 manual_animation.json；覆盖前保留 .bak 文件，便于追溯。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9089"/>
            <wp:docPr id="7" name="Picture 7" descr="图7 当前手动控制台和航点序列编辑区" title="图7 当前手动控制台和航点序列编辑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control_panel_curr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9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图7 当前手动控制台和航点序列编辑区</w:t>
      </w:r>
    </w:p>
    <w:p>
      <w:pPr>
        <w:pStyle w:val="ListNumber"/>
        <w:spacing w:after="40"/>
        <w:ind w:left="510" w:hanging="227"/>
      </w:pPr>
      <w:r>
        <w:rPr>
          <w:rFonts w:ascii="Noto Serif CJK SC" w:hAnsi="Noto Serif CJK SC" w:eastAsia="Noto Serif CJK SC"/>
          <w:b w:val="0"/>
          <w:color w:val="000000"/>
          <w:sz w:val="20"/>
        </w:rPr>
        <w:t>将物体复位到3×2网格，从initial位姿开始调试。</w:t>
      </w:r>
    </w:p>
    <w:p>
      <w:pPr>
        <w:pStyle w:val="ListNumber"/>
        <w:spacing w:after="40"/>
        <w:ind w:left="510" w:hanging="227"/>
      </w:pPr>
      <w:r>
        <w:rPr>
          <w:rFonts w:ascii="Noto Serif CJK SC" w:hAnsi="Noto Serif CJK SC" w:eastAsia="Noto Serif CJK SC"/>
          <w:b w:val="0"/>
          <w:color w:val="000000"/>
          <w:sz w:val="20"/>
        </w:rPr>
        <w:t>先找above安全位，再以小步长调整到pick位，在GUI中观察指垫与圆柱。</w:t>
      </w:r>
    </w:p>
    <w:p>
      <w:pPr>
        <w:pStyle w:val="ListNumber"/>
        <w:spacing w:after="40"/>
        <w:ind w:left="510" w:hanging="227"/>
      </w:pPr>
      <w:r>
        <w:rPr>
          <w:rFonts w:ascii="Noto Serif CJK SC" w:hAnsi="Noto Serif CJK SC" w:eastAsia="Noto Serif CJK SC"/>
          <w:b w:val="0"/>
          <w:color w:val="000000"/>
          <w:sz w:val="20"/>
        </w:rPr>
        <w:t>发送夹爪闭合命令，单独执行lift和释放点，确认不碰桌面或其他物体。</w:t>
      </w:r>
    </w:p>
    <w:p>
      <w:pPr>
        <w:pStyle w:val="ListNumber"/>
        <w:spacing w:after="40"/>
        <w:ind w:left="510" w:hanging="227"/>
      </w:pPr>
      <w:r>
        <w:rPr>
          <w:rFonts w:ascii="Noto Serif CJK SC" w:hAnsi="Noto Serif CJK SC" w:eastAsia="Noto Serif CJK SC"/>
          <w:b w:val="0"/>
          <w:color w:val="000000"/>
          <w:sz w:val="20"/>
        </w:rPr>
        <w:t>用具有语义的名称保存航点，pick用于触发抓取，release用于触发释放。</w:t>
      </w:r>
    </w:p>
    <w:p>
      <w:pPr>
        <w:pStyle w:val="ListNumber"/>
        <w:spacing w:after="40"/>
        <w:ind w:left="510" w:hanging="227"/>
      </w:pPr>
      <w:r>
        <w:rPr>
          <w:rFonts w:ascii="Noto Serif CJK SC" w:hAnsi="Noto Serif CJK SC" w:eastAsia="Noto Serif CJK SC"/>
          <w:b w:val="0"/>
          <w:color w:val="000000"/>
          <w:sz w:val="20"/>
        </w:rPr>
        <w:t>先播放单个物体子序列，再组合为六物体完整序列，最终统一为每步2秒。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3.4 自动序列执行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80000"/>
            <wp:docPr id="8" name="Picture 8" descr="图8 六对象子序列与34步顺序" title="图8 六对象子序列与34步顺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cyc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图8 六对象子序列与34步顺序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播放器启动后先等待机械臂与夹爪控制器，再通过set_entity_state把六个对象复位到网格。每个航点发布关节轨迹和夹爪轨迹，并在航点时长内持续更新附着目标或释放下落动画。到达pick或release名称的航点后再触发对应抓放逻辑，最后输出playback completed。</w:t>
      </w:r>
    </w:p>
    <w:p>
      <w:r>
        <w:br w:type="page"/>
      </w:r>
    </w:p>
    <w:p>
      <w:pPr>
        <w:pStyle w:val="Heading1"/>
        <w:ind w:firstLine="0"/>
      </w:pPr>
      <w:r>
        <w:rPr>
          <w:rFonts w:ascii="Noto Sans CJK SC" w:hAnsi="Noto Sans CJK SC" w:eastAsia="Noto Sans CJK SC"/>
          <w:color w:val="000000"/>
          <w:sz w:val="30"/>
        </w:rPr>
        <w:t>4 问题与解决方法 一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4.1 关节姿态与原A-B流程不一致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现象：分类场景最初使用默认姿态，机械臂关节角度与实验二已验证的A-B流程明显不同，夹爪与圆柱存在较大偏差。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排查：我把自动序列、sorting_executor和manual_animation.json中的姿态逐项对照，并在Gazebo GUI中观察末端相对圆柱的位置，而不是只看关节数值。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处理：把执行器改回用户验证过的A-B姿态族，再对每个网格建立专用above和pick点，保留home、搬运和释放的安全过渡。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验证：前四个目标的抓取距离恢复到可接受范围，后续序列能够按指定顺序执行。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4.2 夹爪闭合但物体不随动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现象：自动播放器日志显示pick和release均执行，但GUI中的圆柱没有随夹爪抬升。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排查：检查发现播放器只切换了真空服务和夹爪命令，没有把目标物体与末端状态连接；部分目标模型还处于不适合跟随的状态。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处理：订阅Gazebo模型状态与末端链接状态，在pick点根据预期对象和夹爪参考点距离选择目标，保存相对偏移并在搬运期间持续更新。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验证：GUI中圆柱能够从桌面抬起并跟随夹爪，日志出现visual grasp attached和对应对象名。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24000" cy="2713500"/>
            <wp:docPr id="9" name="Picture 9" descr="图9 修复后蓝色圆柱位于两指之间并随夹爪抬升" title="图9 修复后蓝色圆柱位于两指之间并随夹爪抬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ue_cylinder_grasp_verifi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24000" cy="271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图9 修复后蓝色圆柱位于两指之间并随夹爪抬升</w:t>
      </w:r>
    </w:p>
    <w:p>
      <w:r>
        <w:br w:type="page"/>
      </w:r>
    </w:p>
    <w:p>
      <w:pPr>
        <w:pStyle w:val="Heading1"/>
        <w:ind w:firstLine="0"/>
      </w:pPr>
      <w:r>
        <w:rPr>
          <w:rFonts w:ascii="Noto Sans CJK SC" w:hAnsi="Noto Sans CJK SC" w:eastAsia="Noto Sans CJK SC"/>
          <w:color w:val="000000"/>
          <w:sz w:val="30"/>
        </w:rPr>
        <w:t>4 问题与解决方法 二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4.3 释放位置混乱且同色物体重合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现象：初版按固定分类垫中心写死落点，导致物体横向跳变；同色圆柱最终坐标完全相同，画面相互穿插。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排查：我对比释放前后的末端X/Y和目标位姿，确认直接赋值掩盖了机械臂实际运动，并且每类只有一个目标坐标。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处理：释放改为从当前末端位置沿Z方向下落；每种颜色建立多个落点单元，按该类别已完成数量选择下一个单元。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验证：释放过程能够看到“解除附着—垂直下降—稳定”，同色物体不再完全重叠。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4.4 场景坐标修改后网格识别错误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现象：物体已经对齐到实验二A点附近，但完整任务只规划出2个目标。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排查：我根据监视器投影公式手算像素位置，发现任务节点仍使用旧的图像行坐标。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处理：把网格行更新为186、240、294像素，并重新编译、重启单一Gazebo实例。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验证：六个目标均能得到唯一grid_id，量化基线运行恢复为6/6。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4.5 重复启动造成控制器冲突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现象：Gazebo界面存在但自动播放不动作，终端提示机器人已存在或控制器配置失败。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处理与验证：结束旧播放器和旧Gazebo master，只保留一个世界；若GUI已经存在，则不重复launch而直接启动播放器。之后控制器连接正常，序列恢复播放。</w:t>
      </w:r>
    </w:p>
    <w:p>
      <w:r>
        <w:br w:type="page"/>
      </w:r>
    </w:p>
    <w:p>
      <w:pPr>
        <w:pStyle w:val="Heading1"/>
        <w:ind w:firstLine="0"/>
      </w:pPr>
      <w:r>
        <w:rPr>
          <w:rFonts w:ascii="Noto Sans CJK SC" w:hAnsi="Noto Sans CJK SC" w:eastAsia="Noto Sans CJK SC"/>
          <w:color w:val="000000"/>
          <w:sz w:val="30"/>
        </w:rPr>
        <w:t>5 实验结果与个人验证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03999" cy="2361600"/>
            <wp:docPr id="10" name="Picture 10" descr="图10 我使用的GUI、状态、事件、位姿和CSV证据链" title="图10 我使用的GUI、状态、事件、位姿和CSV证据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e_cha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6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图10 我使用的GUI、状态、事件、位姿和CSV证据链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5.1 正常案例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对象级验收日志记录两类六物体全部通过。每个对象包含规划网格、目标分类垫、grasp_attached、release和object_complete事件，最终JSON为status=passed、success_count=6、count=6。这个结果满足任务书至少5个正确整理的标准。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  <w:cantSplit/>
        </w:trPr>
        <w:tc>
          <w:tcPr>
            <w:tcW w:type="dxa" w:w="2268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对象组</w:t>
            </w:r>
          </w:p>
        </w:tc>
        <w:tc>
          <w:tcPr>
            <w:tcW w:type="dxa" w:w="1134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数量</w:t>
            </w:r>
          </w:p>
        </w:tc>
        <w:tc>
          <w:tcPr>
            <w:tcW w:type="dxa" w:w="1360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识别</w:t>
            </w:r>
          </w:p>
        </w:tc>
        <w:tc>
          <w:tcPr>
            <w:tcW w:type="dxa" w:w="1360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抓取</w:t>
            </w:r>
          </w:p>
        </w:tc>
        <w:tc>
          <w:tcPr>
            <w:tcW w:type="dxa" w:w="1360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放置</w:t>
            </w:r>
          </w:p>
        </w:tc>
        <w:tc>
          <w:tcPr>
            <w:tcW w:type="dxa" w:w="1360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蓝色圆柱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13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0.99</w:t>
            </w:r>
          </w:p>
        </w:tc>
        <w:tc>
          <w:tcPr>
            <w:tcW w:type="dxa" w:w="13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3/3</w:t>
            </w:r>
          </w:p>
        </w:tc>
        <w:tc>
          <w:tcPr>
            <w:tcW w:type="dxa" w:w="13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3/3</w:t>
            </w:r>
          </w:p>
        </w:tc>
        <w:tc>
          <w:tcPr>
            <w:tcW w:type="dxa" w:w="13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红色圆柱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13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0.99</w:t>
            </w:r>
          </w:p>
        </w:tc>
        <w:tc>
          <w:tcPr>
            <w:tcW w:type="dxa" w:w="13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3/3</w:t>
            </w:r>
          </w:p>
        </w:tc>
        <w:tc>
          <w:tcPr>
            <w:tcW w:type="dxa" w:w="13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3/3</w:t>
            </w:r>
          </w:p>
        </w:tc>
        <w:tc>
          <w:tcPr>
            <w:tcW w:type="dxa" w:w="13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合计</w:t>
            </w:r>
          </w:p>
        </w:tc>
        <w:tc>
          <w:tcPr>
            <w:tcW w:type="dxa" w:w="113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6</w:t>
            </w:r>
          </w:p>
        </w:tc>
        <w:tc>
          <w:tcPr>
            <w:tcW w:type="dxa" w:w="13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6/6</w:t>
            </w:r>
          </w:p>
        </w:tc>
        <w:tc>
          <w:tcPr>
            <w:tcW w:type="dxa" w:w="13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6/6</w:t>
            </w:r>
          </w:p>
        </w:tc>
        <w:tc>
          <w:tcPr>
            <w:tcW w:type="dxa" w:w="13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6/6</w:t>
            </w:r>
          </w:p>
        </w:tc>
        <w:tc>
          <w:tcPr>
            <w:tcW w:type="dxa" w:w="136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通过</w:t>
            </w:r>
          </w:p>
        </w:tc>
      </w:tr>
    </w:tbl>
    <w:p>
      <w:pPr>
        <w:spacing w:before="60" w:after="120"/>
        <w:ind w:firstLine="0"/>
        <w:jc w:val="center"/>
      </w:pPr>
      <w:r>
        <w:rPr>
          <w:rFonts w:ascii="Noto Serif CJK SC" w:hAnsi="Noto Serif CJK SC" w:eastAsia="Noto Serif CJK SC"/>
          <w:b w:val="0"/>
          <w:color w:val="48515A"/>
          <w:sz w:val="17"/>
        </w:rPr>
        <w:t>表1 两类六物体量化验收摘要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5.2 异常案例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  <w:cantSplit/>
        </w:trPr>
        <w:tc>
          <w:tcPr>
            <w:tcW w:type="dxa" w:w="2381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输入情况</w:t>
            </w:r>
          </w:p>
        </w:tc>
        <w:tc>
          <w:tcPr>
            <w:tcW w:type="dxa" w:w="1984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程序判定</w:t>
            </w:r>
          </w:p>
        </w:tc>
        <w:tc>
          <w:tcPr>
            <w:tcW w:type="dxa" w:w="2268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动作</w:t>
            </w:r>
          </w:p>
        </w:tc>
        <w:tc>
          <w:tcPr>
            <w:tcW w:type="dxa" w:w="2835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验证证据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检测框远离所有网格</w:t>
            </w:r>
          </w:p>
        </w:tc>
        <w:tc>
          <w:tcPr>
            <w:tcW w:type="dxa" w:w="19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outside grid</w:t>
            </w:r>
          </w:p>
        </w:tc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跳过，不下发抓取</w:t>
            </w:r>
          </w:p>
        </w:tc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task CSV含skipped与像素距离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两个目标映射同一格</w:t>
            </w:r>
          </w:p>
        </w:tc>
        <w:tc>
          <w:tcPr>
            <w:tcW w:type="dxa" w:w="19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duplicate grid</w:t>
            </w:r>
          </w:p>
        </w:tc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保留首目标，跳过重复项</w:t>
            </w:r>
          </w:p>
        </w:tc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task CSV含duplicate grid assignment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释放位姿越界</w:t>
            </w:r>
          </w:p>
        </w:tc>
        <w:tc>
          <w:tcPr>
            <w:tcW w:type="dxa" w:w="19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XY&gt;0.07 m或z&gt;0.20 m</w:t>
            </w:r>
          </w:p>
        </w:tc>
        <w:tc>
          <w:tcPr>
            <w:tcW w:type="dxa" w:w="226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记录失败并继续/停止</w:t>
            </w:r>
          </w:p>
        </w:tc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7"/>
              </w:rPr>
              <w:t>执行器代码和ERROR_LOG</w:t>
            </w:r>
          </w:p>
        </w:tc>
      </w:tr>
    </w:tbl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5.3 三分类扩展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在基线验收后，我把最终场景扩展为红蓝绿各两个圆柱，并增加绿色分类垫。自动示教文件包含27个点位和34步序列，全部动作时长统一为2秒。该扩展已有GUI过程截图与序列记录，但没有单独归档对象级三类CSV，因此我不把它写成新的定量成功率。</w:t>
      </w:r>
    </w:p>
    <w:p>
      <w:pPr>
        <w:pStyle w:val="Heading1"/>
        <w:ind w:firstLine="0"/>
      </w:pPr>
      <w:r>
        <w:rPr>
          <w:rFonts w:ascii="Noto Sans CJK SC" w:hAnsi="Noto Sans CJK SC" w:eastAsia="Noto Sans CJK SC"/>
          <w:color w:val="000000"/>
          <w:sz w:val="30"/>
        </w:rPr>
        <w:t>5 实验结果与个人总结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92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28000" cy="1478250"/>
                  <wp:docPr id="11" name="Picture 11" descr="图11 三类六物体网格及对齐的红蓝绿分类垫" title="图11 三类六物体网格及对齐的红蓝绿分类垫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rting_overhead_aligned_final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8000" cy="1478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92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28000" cy="1614990"/>
                  <wp:docPr id="12" name="Picture 12" descr="图12 当前手动控制台和顺序播放入口" title="图12 当前手动控制台和顺序播放入口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nual_control_panel_curren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8000" cy="16149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48515A"/>
                <w:sz w:val="16"/>
              </w:rPr>
              <w:t>图11 三类六物体网格及对齐的红蓝绿分类垫</w:t>
            </w:r>
          </w:p>
        </w:tc>
        <w:tc>
          <w:tcPr>
            <w:tcW w:type="dxa" w:w="4819"/>
            <w:tcMar>
              <w:top w:w="50" w:type="dxa"/>
              <w:start w:w="50" w:type="dxa"/>
              <w:bottom w:w="50" w:type="dxa"/>
              <w:end w:w="50" w:type="dxa"/>
            </w:tcMar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48515A"/>
                <w:sz w:val="16"/>
              </w:rPr>
              <w:t>图12 当前手动控制台和顺序播放入口</w:t>
            </w:r>
          </w:p>
        </w:tc>
      </w:tr>
    </w:tbl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5.4 个人调试方法</w:t>
      </w:r>
    </w:p>
    <w:p>
      <w:pPr>
        <w:pStyle w:val="ListNumber"/>
        <w:spacing w:after="40"/>
        <w:ind w:left="510" w:hanging="227"/>
      </w:pPr>
      <w:r>
        <w:rPr>
          <w:rFonts w:ascii="Noto Serif CJK SC" w:hAnsi="Noto Serif CJK SC" w:eastAsia="Noto Serif CJK SC"/>
          <w:b w:val="0"/>
          <w:color w:val="000000"/>
          <w:sz w:val="20"/>
        </w:rPr>
        <w:t>先把问题定位到扫描、规划、抓取、搬运、释放或验收中的一个阶段。</w:t>
      </w:r>
    </w:p>
    <w:p>
      <w:pPr>
        <w:pStyle w:val="ListNumber"/>
        <w:spacing w:after="40"/>
        <w:ind w:left="510" w:hanging="227"/>
      </w:pPr>
      <w:r>
        <w:rPr>
          <w:rFonts w:ascii="Noto Serif CJK SC" w:hAnsi="Noto Serif CJK SC" w:eastAsia="Noto Serif CJK SC"/>
          <w:b w:val="0"/>
          <w:color w:val="000000"/>
          <w:sz w:val="20"/>
        </w:rPr>
        <w:t>用手动控制台单独执行一个点位，结合GUI观察夹爪和目标的实际相对位置。</w:t>
      </w:r>
    </w:p>
    <w:p>
      <w:pPr>
        <w:pStyle w:val="ListNumber"/>
        <w:spacing w:after="40"/>
        <w:ind w:left="510" w:hanging="227"/>
      </w:pPr>
      <w:r>
        <w:rPr>
          <w:rFonts w:ascii="Noto Serif CJK SC" w:hAnsi="Noto Serif CJK SC" w:eastAsia="Noto Serif CJK SC"/>
          <w:b w:val="0"/>
          <w:color w:val="000000"/>
          <w:sz w:val="20"/>
        </w:rPr>
        <w:t>一次只修改一组变量，例如网格像素、抓取姿态、释放高度或动作时间。</w:t>
      </w:r>
    </w:p>
    <w:p>
      <w:pPr>
        <w:pStyle w:val="ListNumber"/>
        <w:spacing w:after="40"/>
        <w:ind w:left="510" w:hanging="227"/>
      </w:pPr>
      <w:r>
        <w:rPr>
          <w:rFonts w:ascii="Noto Serif CJK SC" w:hAnsi="Noto Serif CJK SC" w:eastAsia="Noto Serif CJK SC"/>
          <w:b w:val="0"/>
          <w:color w:val="000000"/>
          <w:sz w:val="20"/>
        </w:rPr>
        <w:t>重新启动干净的Gazebo实例，避免旧控制器和旧world干扰。</w:t>
      </w:r>
    </w:p>
    <w:p>
      <w:pPr>
        <w:pStyle w:val="ListNumber"/>
        <w:spacing w:after="40"/>
        <w:ind w:left="510" w:hanging="227"/>
      </w:pPr>
      <w:r>
        <w:rPr>
          <w:rFonts w:ascii="Noto Serif CJK SC" w:hAnsi="Noto Serif CJK SC" w:eastAsia="Noto Serif CJK SC"/>
          <w:b w:val="0"/>
          <w:color w:val="000000"/>
          <w:sz w:val="20"/>
        </w:rPr>
        <w:t>把GUI观察与CSV事件、最终位姿和异常码互相核对，再决定是否保留修改。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5.5 个人收获与限制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本实验让我从“机械臂看起来动了”转向用接口和证据判断任务是否真的完成。我掌握了Gazebo场景搭建、ROS 2控制器启动、手动示教、JSON航点管理、状态机调试和对象级日志检查。最明显的限制是仿真识别仍由Gazebo真值生成，抓取也使用逻辑附着补偿；真实相机和真实夹爪会引入标定误差、遮挡和摩擦变化。下一步应先做相机单应性标定，再用低速单目标真机循环逐步扩展到六目标。</w:t>
      </w:r>
    </w:p>
    <w:p>
      <w:r>
        <w:br w:type="page"/>
      </w:r>
    </w:p>
    <w:p>
      <w:pPr>
        <w:pStyle w:val="Heading1"/>
        <w:ind w:firstLine="0"/>
      </w:pPr>
      <w:r>
        <w:rPr>
          <w:rFonts w:ascii="Noto Sans CJK SC" w:hAnsi="Noto Sans CJK SC" w:eastAsia="Noto Sans CJK SC"/>
          <w:color w:val="000000"/>
          <w:sz w:val="30"/>
        </w:rPr>
        <w:t>6 结论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我完成了实验三 mechArm Gazebo 仿真中从手动调试到自动演示的主要工作。最终系统拥有六物体、三分类垫、俯视相机、Detection2DArray接口、网格定位、分类决策、抓取执行和日志验收链路；已有两类六物体量化运行达到6/6，满足实验三仿真最低指标。</w:t>
      </w:r>
    </w:p>
    <w:p>
      <w:pPr>
        <w:pStyle w:val="ListBullet"/>
        <w:spacing w:after="40"/>
        <w:ind w:left="454" w:hanging="198"/>
      </w:pPr>
      <w:r>
        <w:rPr>
          <w:rFonts w:ascii="Noto Serif CJK SC" w:hAnsi="Noto Serif CJK SC" w:eastAsia="Noto Serif CJK SC"/>
          <w:b w:val="0"/>
          <w:color w:val="000000"/>
          <w:sz w:val="20"/>
        </w:rPr>
        <w:t>场景方面：完成红、蓝、绿三类六物体的网格布局和分类区域调整。</w:t>
      </w:r>
    </w:p>
    <w:p>
      <w:pPr>
        <w:pStyle w:val="ListBullet"/>
        <w:spacing w:after="40"/>
        <w:ind w:left="454" w:hanging="198"/>
      </w:pPr>
      <w:r>
        <w:rPr>
          <w:rFonts w:ascii="Noto Serif CJK SC" w:hAnsi="Noto Serif CJK SC" w:eastAsia="Noto Serif CJK SC"/>
          <w:b w:val="0"/>
          <w:color w:val="000000"/>
          <w:sz w:val="20"/>
        </w:rPr>
        <w:t>控制方面：完成手动控制台、点位保存、34步顺序播放和统一两秒节拍。</w:t>
      </w:r>
    </w:p>
    <w:p>
      <w:pPr>
        <w:pStyle w:val="ListBullet"/>
        <w:spacing w:after="40"/>
        <w:ind w:left="454" w:hanging="198"/>
      </w:pPr>
      <w:r>
        <w:rPr>
          <w:rFonts w:ascii="Noto Serif CJK SC" w:hAnsi="Noto Serif CJK SC" w:eastAsia="Noto Serif CJK SC"/>
          <w:b w:val="0"/>
          <w:color w:val="000000"/>
          <w:sz w:val="20"/>
        </w:rPr>
        <w:t>抓取方面：修正末端参考点、对象映射、附着跟随、垂直释放和同色不同落点。</w:t>
      </w:r>
    </w:p>
    <w:p>
      <w:pPr>
        <w:pStyle w:val="ListBullet"/>
        <w:spacing w:after="40"/>
        <w:ind w:left="454" w:hanging="198"/>
      </w:pPr>
      <w:r>
        <w:rPr>
          <w:rFonts w:ascii="Noto Serif CJK SC" w:hAnsi="Noto Serif CJK SC" w:eastAsia="Noto Serif CJK SC"/>
          <w:b w:val="0"/>
          <w:color w:val="000000"/>
          <w:sz w:val="20"/>
        </w:rPr>
        <w:t>验证方面：用GUI截图、状态事件、对象级CSV和错误日志形成可回溯证据。</w:t>
      </w:r>
    </w:p>
    <w:p>
      <w:pPr>
        <w:pStyle w:val="ListBullet"/>
        <w:spacing w:after="40"/>
        <w:ind w:left="454" w:hanging="198"/>
      </w:pPr>
      <w:r>
        <w:rPr>
          <w:rFonts w:ascii="Noto Serif CJK SC" w:hAnsi="Noto Serif CJK SC" w:eastAsia="Noto Serif CJK SC"/>
          <w:b w:val="0"/>
          <w:color w:val="000000"/>
          <w:sz w:val="20"/>
        </w:rPr>
        <w:t>安全方面：识别网格外、重复网格和释放越界等异常，并避免重复Gazebo实例产生控制冲突。</w:t>
      </w:r>
    </w:p>
    <w:p>
      <w:pPr>
        <w:ind w:firstLine="420"/>
        <w:jc w:val="both"/>
      </w:pPr>
      <w:r>
        <w:rPr>
          <w:rFonts w:ascii="Noto Serif CJK SC" w:hAnsi="Noto Serif CJK SC" w:eastAsia="Noto Serif CJK SC"/>
          <w:b w:val="0"/>
          <w:color w:val="000000"/>
          <w:sz w:val="21"/>
        </w:rPr>
        <w:t>尚未完成的工作是真机六物体闭环验收。真机阶段需要在保留相同Detection2DArray和任务反馈接口的前提下，替换确定性识别节点和仿真执行器，重新标定网格、抓取高度、夹爪开度与安全速度，并按对象记录真实结果。</w:t>
      </w:r>
    </w:p>
    <w:p>
      <w:pPr>
        <w:pStyle w:val="Heading2"/>
        <w:ind w:firstLine="0"/>
      </w:pPr>
      <w:r>
        <w:rPr>
          <w:rFonts w:ascii="Noto Sans CJK SC" w:hAnsi="Noto Sans CJK SC" w:eastAsia="Noto Sans CJK SC"/>
          <w:color w:val="000000"/>
          <w:sz w:val="24"/>
        </w:rPr>
        <w:t>个人证据索引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type="dxa" w:w="2835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证据</w:t>
            </w:r>
          </w:p>
        </w:tc>
        <w:tc>
          <w:tcPr>
            <w:tcW w:type="dxa" w:w="6690"/>
            <w:shd w:fill="173A5E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6"/>
              </w:rPr>
              <w:t>位置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手动示教记录</w:t>
            </w:r>
          </w:p>
        </w:tc>
        <w:tc>
          <w:tcPr>
            <w:tcW w:type="dxa" w:w="669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/home/hcl/桌面/ros2_ws/manual_animation.json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自动播放器</w:t>
            </w:r>
          </w:p>
        </w:tc>
        <w:tc>
          <w:tcPr>
            <w:tcW w:type="dxa" w:w="669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src/mecharm_fixed_pick_sim/mecharm_fixed_pick_sim/auto_sequence_player.py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手动控制台</w:t>
            </w:r>
          </w:p>
        </w:tc>
        <w:tc>
          <w:tcPr>
            <w:tcW w:type="dxa" w:w="669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src/mecharm_fixed_pick_sim/mecharm_fixed_pick_sim/manual_control_panel.py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任务与执行日志</w:t>
            </w:r>
          </w:p>
        </w:tc>
        <w:tc>
          <w:tcPr>
            <w:tcW w:type="dxa" w:w="669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EAF2F8"/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/home/hcl/.ros/mecharm_sorting_task.csv；mecharm_sorting_execution.csv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问题记录</w:t>
            </w:r>
          </w:p>
        </w:tc>
        <w:tc>
          <w:tcPr>
            <w:tcW w:type="dxa" w:w="669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16"/>
              </w:rPr>
              <w:t>/home/hcl/桌面/ros2_ws/ERROR_LOG.md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49" w:right="1134" w:bottom="935" w:left="1134" w:header="425" w:footer="42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b w:val="0"/>
        <w:color w:val="48515A"/>
        <w:sz w:val="16"/>
      </w:rPr>
      <w:t xml:space="preserve">第 </w:t>
    </w:r>
    <w:r>
      <w:rPr>
        <w:rFonts w:ascii="Noto Sans CJK SC" w:hAnsi="Noto Sans CJK SC" w:eastAsia="Noto Sans CJK SC"/>
        <w:b w:val="0"/>
        <w:color w:val="48515A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Noto Sans CJK SC" w:hAnsi="Noto Sans CJK SC" w:eastAsia="Noto Sans CJK SC"/>
        <w:b w:val="0"/>
        <w:color w:val="48515A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4819"/>
      <w:gridCol w:w="4819"/>
    </w:tblGrid>
    <w:tr>
      <w:tc>
        <w:tcPr>
          <w:tcW w:type="dxa" w:w="4819"/>
          <w:tcMar>
            <w:top w:w="0" w:type="dxa"/>
            <w:start w:w="0" w:type="dxa"/>
            <w:bottom w:w="45" w:type="dxa"/>
            <w:end w:w="0" w:type="dxa"/>
          </w:tcMar>
          <w:tcBorders>
            <w:bottom w:val="single" w:sz="8" w:color="2FA79E"/>
          </w:tcBorders>
        </w:tcPr>
        <w:p>
          <w:pPr>
            <w:jc w:val="left"/>
          </w:pPr>
          <w:r>
            <w:rPr>
              <w:rFonts w:ascii="Noto Sans CJK SC" w:hAnsi="Noto Sans CJK SC" w:eastAsia="Noto Sans CJK SC"/>
              <w:b w:val="0"/>
              <w:color w:val="000000"/>
              <w:sz w:val="16"/>
            </w:rPr>
            <w:t>第17组 机器人集成小组项目I</w:t>
          </w:r>
        </w:p>
      </w:tc>
      <w:tc>
        <w:tcPr>
          <w:tcW w:type="dxa" w:w="4819"/>
          <w:tcMar>
            <w:top w:w="0" w:type="dxa"/>
            <w:start w:w="0" w:type="dxa"/>
            <w:bottom w:w="45" w:type="dxa"/>
            <w:end w:w="0" w:type="dxa"/>
          </w:tcMar>
          <w:tcBorders>
            <w:bottom w:val="single" w:sz="8" w:color="2FA79E"/>
          </w:tcBorders>
        </w:tcPr>
        <w:p>
          <w:pPr>
            <w:jc w:val="right"/>
          </w:pPr>
          <w:r>
            <w:rPr>
              <w:rFonts w:ascii="Noto Sans CJK SC" w:hAnsi="Noto Sans CJK SC" w:eastAsia="Noto Sans CJK SC"/>
              <w:b w:val="0"/>
              <w:color w:val="000000"/>
              <w:sz w:val="16"/>
            </w:rPr>
            <w:t>实验三 个人实验报告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  <w:ind w:firstLine="420"/>
    </w:pPr>
    <w:rPr>
      <w:rFonts w:ascii="Noto Serif CJK SC" w:hAnsi="Noto Serif CJK SC" w:eastAsia="Noto Serif CJK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40" w:after="10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0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10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实验三 桌面物体自动分类整理 个人实验报告</dc:title>
  <dc:subject>杨牧青 24020036076</dc:subject>
  <dc:creator>杨牧青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