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40" w:line="252" w:lineRule="auto"/>
        <w:jc w:val="left"/>
      </w:pPr>
      <w:r>
        <w:rPr>
          <w:rFonts w:ascii="Times New Roman" w:hAnsi="Times New Roman" w:eastAsia="Microsoft YaHei"/>
          <w:b/>
          <w:color w:val="107B7E"/>
          <w:sz w:val="19"/>
        </w:rPr>
        <w:t>ROBOTICS INTEGRATION GROUP PROJECT I  /  GROUP 17</w:t>
      </w:r>
    </w:p>
    <w:p>
      <w:pPr>
        <w:spacing w:before="0" w:after="160" w:line="252" w:lineRule="auto"/>
        <w:jc w:val="left"/>
      </w:pPr>
      <w:r>
        <w:rPr>
          <w:rFonts w:ascii="Times New Roman" w:hAnsi="Times New Roman" w:eastAsia="Microsoft YaHei"/>
          <w:b/>
          <w:color w:val="107B7E"/>
          <w:sz w:val="22"/>
        </w:rPr>
        <w:t>EXPERIMENT 03</w:t>
      </w:r>
    </w:p>
    <w:p>
      <w:pPr>
        <w:pStyle w:val="Title"/>
        <w:spacing w:before="0" w:after="180" w:line="252" w:lineRule="auto"/>
        <w:jc w:val="left"/>
      </w:pPr>
      <w:r>
        <w:rPr>
          <w:rFonts w:ascii="Georgia" w:hAnsi="Georgia" w:eastAsia="Microsoft YaHei"/>
          <w:b/>
          <w:color w:val="1B3E5B"/>
          <w:sz w:val="52"/>
        </w:rPr>
        <w:t>Desktop Object Automatic</w:t>
        <w:br/>
        <w:t>Sorting and Organization</w:t>
      </w:r>
    </w:p>
    <w:p>
      <w:pPr>
        <w:spacing w:before="0" w:after="380" w:line="252" w:lineRule="auto"/>
        <w:jc w:val="left"/>
      </w:pPr>
      <w:r>
        <w:rPr>
          <w:rFonts w:ascii="Times New Roman" w:hAnsi="Times New Roman" w:eastAsia="Microsoft YaHei"/>
          <w:b/>
          <w:color w:val="4B5560"/>
          <w:sz w:val="22"/>
        </w:rPr>
        <w:t>GROUP LABORATORY REPORT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3"/>
        <w:gridCol w:w="3163"/>
        <w:gridCol w:w="3163"/>
      </w:tblGrid>
      <w:tr>
        <w:tc>
          <w:tcPr>
            <w:tcW w:type="dxa" w:w="2995"/>
            <w:vAlign w:val="center"/>
            <w:shd w:fill="EDF5F8"/>
          </w:tcPr>
          <w:p>
            <w:pPr>
              <w:spacing w:before="100" w:after="20"/>
              <w:jc w:val="center"/>
            </w:pPr>
            <w:r>
              <w:rPr>
                <w:rFonts w:ascii="Times New Roman" w:hAnsi="Times New Roman" w:eastAsia="Microsoft YaHei"/>
                <w:b/>
                <w:color w:val="1B3E5B"/>
                <w:sz w:val="18"/>
              </w:rPr>
              <w:t>Gazebo sorting</w:t>
            </w:r>
          </w:p>
          <w:p>
            <w:pPr>
              <w:spacing w:after="100"/>
              <w:jc w:val="center"/>
            </w:pPr>
            <w:r>
              <w:rPr>
                <w:rFonts w:ascii="Times New Roman" w:hAnsi="Times New Roman" w:eastAsia="Microsoft YaHei"/>
                <w:b w:val="0"/>
                <w:color w:val="4B5560"/>
                <w:sz w:val="16"/>
              </w:rPr>
              <w:t>Red and blue objects  6/6</w:t>
            </w:r>
          </w:p>
        </w:tc>
        <w:tc>
          <w:tcPr>
            <w:tcW w:type="dxa" w:w="2995"/>
            <w:vAlign w:val="center"/>
            <w:shd w:fill="EDF5F8"/>
          </w:tcPr>
          <w:p>
            <w:pPr>
              <w:spacing w:before="100" w:after="20"/>
              <w:jc w:val="center"/>
            </w:pPr>
            <w:r>
              <w:rPr>
                <w:rFonts w:ascii="Times New Roman" w:hAnsi="Times New Roman" w:eastAsia="Microsoft YaHei"/>
                <w:b/>
                <w:color w:val="1B3E5B"/>
                <w:sz w:val="18"/>
              </w:rPr>
              <w:t>Camera detection</w:t>
            </w:r>
          </w:p>
          <w:p>
            <w:pPr>
              <w:spacing w:after="100"/>
              <w:jc w:val="center"/>
            </w:pPr>
            <w:r>
              <w:rPr>
                <w:rFonts w:ascii="Times New Roman" w:hAnsi="Times New Roman" w:eastAsia="Microsoft YaHei"/>
                <w:b w:val="0"/>
                <w:color w:val="4B5560"/>
                <w:sz w:val="16"/>
              </w:rPr>
              <w:t>Eraser  ·  Lock  ·  Stapler</w:t>
            </w:r>
          </w:p>
        </w:tc>
        <w:tc>
          <w:tcPr>
            <w:tcW w:type="dxa" w:w="2995"/>
            <w:vAlign w:val="center"/>
            <w:shd w:fill="EDF5F8"/>
          </w:tcPr>
          <w:p>
            <w:pPr>
              <w:spacing w:before="100" w:after="20"/>
              <w:jc w:val="center"/>
            </w:pPr>
            <w:r>
              <w:rPr>
                <w:rFonts w:ascii="Times New Roman" w:hAnsi="Times New Roman" w:eastAsia="Microsoft YaHei"/>
                <w:b/>
                <w:color w:val="1B3E5B"/>
                <w:sz w:val="18"/>
              </w:rPr>
              <w:t>Next stage</w:t>
            </w:r>
          </w:p>
          <w:p>
            <w:pPr>
              <w:spacing w:after="100"/>
              <w:jc w:val="center"/>
            </w:pPr>
            <w:r>
              <w:rPr>
                <w:rFonts w:ascii="Times New Roman" w:hAnsi="Times New Roman" w:eastAsia="Microsoft YaHei"/>
                <w:b w:val="0"/>
                <w:color w:val="4B5560"/>
                <w:sz w:val="16"/>
              </w:rPr>
              <w:t>Real robot integration</w:t>
            </w:r>
          </w:p>
        </w:tc>
      </w:tr>
    </w:tbl>
    <w:p>
      <w:pPr>
        <w:spacing w:before="360" w:after="40"/>
        <w:jc w:val="center"/>
      </w:pPr>
      <w:r>
        <w:drawing>
          <wp:inline xmlns:a="http://schemas.openxmlformats.org/drawingml/2006/main" xmlns:pic="http://schemas.openxmlformats.org/drawingml/2006/picture">
            <wp:extent cx="5166360" cy="2906078"/>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jc w:val="center"/>
      </w:pPr>
      <w:r>
        <w:rPr>
          <w:rFonts w:ascii="Times New Roman" w:hAnsi="Times New Roman" w:eastAsia="Microsoft YaHei"/>
          <w:b w:val="0"/>
          <w:color w:val="4B5560"/>
          <w:sz w:val="16"/>
        </w:rPr>
        <w:t>Gazebo scene with the arm, six picking cells, and three sorting regions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44"/>
        <w:gridCol w:w="4744"/>
      </w:tblGrid>
      <w:tr>
        <w:tc>
          <w:tcPr>
            <w:tcW w:type="dxa" w:w="1440"/>
            <w:vAlign w:val="center"/>
          </w:tcPr>
          <w:p>
            <w:pPr>
              <w:spacing w:before="80" w:after="80"/>
            </w:pPr>
            <w:r>
              <w:rPr>
                <w:rFonts w:ascii="Times New Roman" w:hAnsi="Times New Roman" w:eastAsia="Microsoft YaHei"/>
                <w:b/>
                <w:color w:val="107B7E"/>
                <w:sz w:val="18"/>
              </w:rPr>
              <w:t>Course</w:t>
            </w:r>
          </w:p>
        </w:tc>
        <w:tc>
          <w:tcPr>
            <w:tcW w:type="dxa" w:w="7560"/>
            <w:vAlign w:val="center"/>
          </w:tcPr>
          <w:p>
            <w:pPr>
              <w:spacing w:before="80" w:after="80"/>
            </w:pPr>
            <w:r>
              <w:rPr>
                <w:rFonts w:ascii="Times New Roman" w:hAnsi="Times New Roman" w:eastAsia="Microsoft YaHei"/>
                <w:b w:val="0"/>
                <w:color w:val="1B3E5B"/>
                <w:sz w:val="18"/>
              </w:rPr>
              <w:t>Robotics Integration Group Project I</w:t>
            </w:r>
          </w:p>
        </w:tc>
      </w:tr>
      <w:tr>
        <w:tc>
          <w:tcPr>
            <w:tcW w:type="dxa" w:w="1440"/>
            <w:vAlign w:val="center"/>
          </w:tcPr>
          <w:p>
            <w:pPr>
              <w:spacing w:before="80" w:after="80"/>
            </w:pPr>
            <w:r>
              <w:rPr>
                <w:rFonts w:ascii="Times New Roman" w:hAnsi="Times New Roman" w:eastAsia="Microsoft YaHei"/>
                <w:b/>
                <w:color w:val="107B7E"/>
                <w:sz w:val="18"/>
              </w:rPr>
              <w:t>Team</w:t>
            </w:r>
          </w:p>
        </w:tc>
        <w:tc>
          <w:tcPr>
            <w:tcW w:type="dxa" w:w="7560"/>
            <w:vAlign w:val="center"/>
          </w:tcPr>
          <w:p>
            <w:pPr>
              <w:spacing w:before="80" w:after="80"/>
            </w:pPr>
            <w:r>
              <w:rPr>
                <w:rFonts w:ascii="Times New Roman" w:hAnsi="Times New Roman" w:eastAsia="Microsoft YaHei"/>
                <w:b w:val="0"/>
                <w:color w:val="1B3E5B"/>
                <w:sz w:val="18"/>
              </w:rPr>
              <w:t>Group 17  ·  Yang Muqing, Lan Songyu, Zhang Kairui, Zhao Hang</w:t>
            </w:r>
          </w:p>
        </w:tc>
      </w:tr>
    </w:tbl>
    <w:p>
      <w:pPr>
        <w:spacing w:before="320" w:after="80" w:line="252" w:lineRule="auto"/>
        <w:jc w:val="left"/>
      </w:pPr>
      <w:r>
        <w:rPr>
          <w:rFonts w:ascii="Times New Roman" w:hAnsi="Times New Roman" w:eastAsia="Microsoft YaHei"/>
          <w:b/>
          <w:color w:val="107B7E"/>
          <w:sz w:val="17"/>
        </w:rPr>
        <w:t>PROJECT REPOSITORY</w:t>
      </w:r>
    </w:p>
    <w:p>
      <w:pPr>
        <w:spacing w:before="0" w:after="160" w:line="252" w:lineRule="auto"/>
        <w:jc w:val="left"/>
      </w:pPr>
      <w:r>
        <w:rPr>
          <w:rFonts w:ascii="Times New Roman" w:hAnsi="Times New Roman" w:eastAsia="Microsoft YaHei"/>
          <w:b w:val="0"/>
          <w:color w:val="1B3E5B"/>
          <w:sz w:val="19"/>
        </w:rPr>
        <w:t>https://github.com/9161942-boop/robotics-experiment-3</w:t>
      </w:r>
    </w:p>
    <w:p>
      <w:pPr>
        <w:spacing w:before="0" w:after="0" w:line="252" w:lineRule="auto"/>
        <w:jc w:val="left"/>
      </w:pPr>
      <w:r>
        <w:rPr>
          <w:rFonts w:ascii="Times New Roman" w:hAnsi="Times New Roman" w:eastAsia="Microsoft YaHei"/>
          <w:b w:val="0"/>
          <w:color w:val="4B5560"/>
          <w:sz w:val="18"/>
        </w:rPr>
        <w:t>SEPTEMBER 2026</w:t>
      </w:r>
    </w:p>
    <w:p>
      <w:pPr>
        <w:pStyle w:val="Heading1"/>
        <w:keepNext/>
        <w:pageBreakBefore/>
        <w:spacing w:before="180" w:after="80"/>
      </w:pPr>
      <w:r>
        <w:rPr>
          <w:rFonts w:ascii="Times New Roman" w:hAnsi="Times New Roman" w:eastAsia="Times New Roman"/>
          <w:b/>
          <w:color w:val="1F4E79"/>
          <w:sz w:val="30"/>
        </w:rPr>
        <w:t>Abstract</w:t>
      </w:r>
    </w:p>
    <w:p>
      <w:pPr>
        <w:spacing w:line="276" w:lineRule="auto" w:after="100"/>
      </w:pPr>
      <w:r>
        <w:rPr>
          <w:rFonts w:ascii="Times New Roman" w:hAnsi="Times New Roman" w:eastAsia="SimSun"/>
          <w:sz w:val="20"/>
        </w:rPr>
        <w:t>This experiment develops a ROS 2 desktop sorting system and evaluates two completed parts. In Gazebo, a scene monitor converts colored-cylinder model states into Detection2DArray messages; grid localization, class decisions, and robot actions form an automatic sorting loop. Separately, a YOLOv8n model detects erasers, locks, and staplers in an external-camera view. The Gazebo 6/6 record and the camera-model test therefore document different parts of the system.</w:t>
      </w:r>
    </w:p>
    <w:p>
      <w:pPr>
        <w:spacing w:line="276" w:lineRule="auto" w:after="100"/>
      </w:pPr>
      <w:r>
        <w:rPr>
          <w:rFonts w:ascii="Times New Roman" w:hAnsi="Times New Roman" w:eastAsia="SimSun"/>
          <w:sz w:val="20"/>
        </w:rPr>
        <w:t>The red-blue Gazebo baseline records six completed objects out of six. A red-blue-green scene and 34-step playback show the three-color extension. The separately tested camera model detects three everyday-object classes; its validation scores and camera frame are reported as perception results. Real-robot integration requires matching object classes, camera-to-grid calibration, ROS detection publishing, and a new end-to-end acceptance run.</w:t>
      </w:r>
    </w:p>
    <w:p>
      <w:pPr>
        <w:spacing w:line="276" w:lineRule="auto" w:after="100"/>
      </w:pPr>
      <w:r>
        <w:rPr>
          <w:rFonts w:ascii="Times New Roman" w:hAnsi="Times New Roman" w:eastAsia="SimSun"/>
          <w:sz w:val="20"/>
        </w:rPr>
        <w:t>The simulation phase completed fixed-grid localization, class-to-bin decisions, grasp and release control, exception branches, and object-level logging, with a red-blue result of 6/6. The three-color scene and playback were also prepared. The external-camera detector was trained and tested on erasers, locks, and staplers. These outcomes support the next integration stage but are evaluated with different objects and evidence.</w:t>
      </w:r>
    </w:p>
    <w:p>
      <w:pPr>
        <w:spacing w:line="276" w:lineRule="auto" w:after="100"/>
        <w:jc w:val="center"/>
      </w:pPr>
      <w:r>
        <w:rPr>
          <w:rFonts w:ascii="Times New Roman" w:hAnsi="Times New Roman" w:eastAsia="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b/>
          <w:color w:val="1F4E79"/>
          <w:sz w:val="30"/>
        </w:rPr>
        <w:t>1 Experiment objectives</w:t>
      </w:r>
    </w:p>
    <w:p>
      <w:pPr>
        <w:pStyle w:val="Heading2"/>
        <w:keepNext/>
        <w:spacing w:before="100" w:after="80"/>
      </w:pPr>
      <w:r>
        <w:rPr>
          <w:rFonts w:ascii="Times New Roman" w:hAnsi="Times New Roman" w:eastAsia="Times New Roman"/>
          <w:b/>
          <w:color w:val="1F4E79"/>
          <w:sz w:val="23"/>
        </w:rPr>
        <w:t>1.1 Task objective</w:t>
      </w:r>
    </w:p>
    <w:p>
      <w:pPr>
        <w:spacing w:line="276" w:lineRule="auto" w:after="100"/>
      </w:pPr>
      <w:r>
        <w:rPr>
          <w:rFonts w:ascii="Times New Roman" w:hAnsi="Times New Roman" w:eastAsia="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Reuse the task interface; replace camera and execution layers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Real-robot deployment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Pending</w:t>
            </w:r>
          </w:p>
        </w:tc>
      </w:tr>
    </w:tbl>
    <w:p>
      <w:pPr>
        <w:spacing w:after="100" w:line="276" w:lineRule="auto"/>
      </w:pPr>
    </w:p>
    <w:p>
      <w:pPr>
        <w:pStyle w:val="Heading1"/>
        <w:keepNext/>
        <w:spacing w:before="180" w:after="80"/>
      </w:pPr>
      <w:r>
        <w:rPr>
          <w:rFonts w:ascii="Times New Roman" w:hAnsi="Times New Roman" w:eastAsia="Times New Roman"/>
          <w:b/>
          <w:color w:val="1F4E79"/>
          <w:sz w:val="30"/>
        </w:rPr>
        <w:t>2 Principle</w:t>
      </w:r>
    </w:p>
    <w:p>
      <w:pPr>
        <w:pStyle w:val="Heading2"/>
        <w:keepNext/>
        <w:spacing w:before="100" w:after="80"/>
      </w:pPr>
      <w:r>
        <w:rPr>
          <w:rFonts w:ascii="Times New Roman" w:hAnsi="Times New Roman" w:eastAsia="Times New Roman"/>
          <w:b/>
          <w:color w:val="1F4E79"/>
          <w:sz w:val="23"/>
        </w:rPr>
        <w:t>2.1 Overall system architecture</w:t>
      </w:r>
    </w:p>
    <w:p>
      <w:pPr>
        <w:spacing w:line="276" w:lineRule="auto" w:after="100"/>
      </w:pPr>
      <w:r>
        <w:rPr>
          <w:rFonts w:ascii="Times New Roman" w:hAnsi="Times New Roman" w:eastAsia="SimSun"/>
          <w:sz w:val="20"/>
        </w:rPr>
        <w:t>Figure 1 distinguishes the two verified paths. The Gazebo scene monitor reads colored-cylinder model states and publishes synthetic detections in Detection2DArray format; the task node uses those messages for grid assignment, class-to-bin selection, and arm control. The external RGB camera and YOLOv8n model produce detections for erasers, locks, and staplers. A shared message format is the planned connection point, while object-class mapping and pixel-to-grid calibration must be completed before a camera-driven sorting run.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t>Fig. 1  Gazebo sorting and external-camera detection as separate validation paths</w:t>
      </w:r>
    </w:p>
    <w:p>
      <w:pPr>
        <w:pStyle w:val="Heading2"/>
      </w:pPr>
      <w:r>
        <w:t>2.2 Visual Detection and Message Interface</w:t>
      </w:r>
    </w:p>
    <w:p>
      <w:pPr>
        <w:spacing w:line="276" w:lineRule="auto" w:after="100"/>
      </w:pPr>
      <w:r>
        <w:rPr>
          <w:rFonts w:ascii="Times New Roman" w:hAnsi="Times New Roman" w:eastAsia="SimSun"/>
          <w:sz w:val="20"/>
        </w:rPr>
        <w:t>The task node consumes class, bounding box, and confidence from Detection2DArray. The recorded Gazebo sorting run used fields generated from simulator model states by sorting_scene_monitor. The separately trained YOLOv8n model was tested with an external camera. Its eraser, lock, and stapler labels require a new class-to-bin configuration for sorting physical objects.</w:t>
      </w:r>
    </w:p>
    <w:p>
      <w:pPr>
        <w:pStyle w:val="Heading2"/>
        <w:keepNext/>
        <w:spacing w:before="100" w:after="80"/>
      </w:pPr>
      <w:r>
        <w:t>2.3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Reset, attachment-follow updates, and release</w:t>
            </w:r>
          </w:p>
        </w:tc>
      </w:tr>
    </w:tbl>
    <w:p>
      <w:pPr>
        <w:spacing w:after="100" w:line="276" w:lineRule="auto"/>
      </w:pPr>
    </w:p>
    <w:p>
      <w:pPr>
        <w:pStyle w:val="Heading2"/>
        <w:keepNext/>
        <w:spacing w:before="100" w:after="80"/>
      </w:pPr>
      <w:r>
        <w:t>2.4 Exception-handling principle</w:t>
      </w:r>
    </w:p>
    <w:p>
      <w:pPr>
        <w:spacing w:line="276" w:lineRule="auto" w:after="100"/>
      </w:pPr>
      <w:r>
        <w:rPr>
          <w:rFonts w:ascii="Times New Roman" w:hAnsi="Times New Roman" w:eastAsia="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b/>
          <w:color w:val="1F4E79"/>
          <w:sz w:val="30"/>
        </w:rPr>
        <w:t>3 Experimental environment and equipment</w:t>
      </w:r>
    </w:p>
    <w:p>
      <w:pPr>
        <w:pStyle w:val="Heading2"/>
        <w:keepNext/>
        <w:spacing w:before="100" w:after="80"/>
      </w:pPr>
      <w:r>
        <w:rPr>
          <w:rFonts w:ascii="Times New Roman" w:hAnsi="Times New Roman" w:eastAsia="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t>Fig. 2  Gazebo three-class scene: six picking cells and aligned sorting bins</w:t>
      </w:r>
    </w:p>
    <w:p>
      <w:pPr>
        <w:pStyle w:val="Heading2"/>
        <w:keepNext/>
        <w:spacing w:before="100" w:after="80"/>
      </w:pPr>
      <w:r>
        <w:rPr>
          <w:rFonts w:ascii="Times New Roman" w:hAnsi="Times New Roman" w:eastAsia="Times New Roman"/>
          <w:b/>
          <w:color w:val="1F4E79"/>
          <w:sz w:val="23"/>
        </w:rPr>
        <w:t>3.2 Real-robot hardware and deployment configuration</w:t>
      </w:r>
    </w:p>
    <w:p>
      <w:pPr>
        <w:spacing w:line="276" w:lineRule="auto" w:after="100"/>
      </w:pPr>
      <w:r>
        <w:rPr>
          <w:rFonts w:ascii="Times New Roman" w:hAnsi="Times New Roman" w:eastAsia="Times New Roman"/>
          <w:b w:val="0"/>
          <w:color w:val="232323"/>
          <w:sz w:val="20"/>
        </w:rPr>
        <w:t>The real-robot phase reuses the simulation task interface while replacing the camera driver, coordinate calibration, and robot-execution layer. The configuration below is prepared for deployment and acceptance; poses and thresholds must be recalibrated on the actual desktop before running the hardware.</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Grasp opening, closure opening, and release wait time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SimSun"/>
                <w:sz w:val="18"/>
              </w:rPr>
              <w:t>Publish the trained eraser/lock/stapler classes through ROS after calibration and class-map alignment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SimSun"/>
                <w:sz w:val="18"/>
              </w:rPr>
              <w:t>To be measured in a camera-driven robot run</w:t>
            </w:r>
          </w:p>
        </w:tc>
      </w:tr>
    </w:tbl>
    <w:p>
      <w:pPr>
        <w:spacing w:after="100" w:line="276" w:lineRule="auto"/>
      </w:pPr>
    </w:p>
    <w:p>
      <w:pPr>
        <w:pStyle w:val="Heading1"/>
        <w:keepNext/>
        <w:spacing w:before="180" w:after="80"/>
      </w:pPr>
      <w:r>
        <w:rPr>
          <w:rFonts w:ascii="Times New Roman" w:hAnsi="Times New Roman" w:eastAsia="Times New Roman"/>
          <w:b/>
          <w:color w:val="1F4E79"/>
          <w:sz w:val="30"/>
        </w:rPr>
        <w:t>4 Experimental procedure</w:t>
      </w:r>
    </w:p>
    <w:p>
      <w:pPr>
        <w:pStyle w:val="Heading2"/>
        <w:keepNext/>
        <w:spacing w:before="100" w:after="80"/>
      </w:pPr>
      <w:r>
        <w:rPr>
          <w:rFonts w:ascii="Times New Roman" w:hAnsi="Times New Roman" w:eastAsia="Times New Roman"/>
          <w:b/>
          <w:color w:val="1F4E79"/>
          <w:sz w:val="23"/>
        </w:rPr>
        <w:t>4.1 Phase 1: simulation development</w:t>
      </w:r>
    </w:p>
    <w:p>
      <w:pPr>
        <w:pStyle w:val="Heading3"/>
        <w:keepNext/>
        <w:spacing w:before="100" w:after="80"/>
      </w:pPr>
      <w:r>
        <w:t>4.1.1 Scene construction and parameter synchronization</w:t>
      </w:r>
    </w:p>
    <w:p>
      <w:pPr>
        <w:spacing w:line="276" w:lineRule="auto" w:after="100"/>
      </w:pPr>
      <w:r>
        <w:rPr>
          <w:rFonts w:ascii="Times New Roman" w:hAnsi="Times New Roman" w:eastAsia="Times New Roman"/>
          <w:b w:val="0"/>
          <w:color w:val="232323"/>
          <w:sz w:val="20"/>
        </w:rPr>
        <w:t>This simulation uses the scene monitor's synthetic detections for the colored cylinders. 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t>4.1.2 Manual teaching and single-object debugging</w:t>
      </w:r>
    </w:p>
    <w:p>
      <w:pPr>
        <w:spacing w:line="276" w:lineRule="auto" w:after="100"/>
      </w:pPr>
      <w:r>
        <w:rPr>
          <w:rFonts w:ascii="Times New Roman" w:hAnsi="Times New Roman" w:eastAsia="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t>Fig. 3  Manual control panel, six-joint adjustment, and semantic waypoint editing</w:t>
      </w:r>
    </w:p>
    <w:p>
      <w:pPr>
        <w:pStyle w:val="Heading3"/>
        <w:keepNext/>
        <w:spacing w:before="100" w:after="80"/>
      </w:pPr>
      <w:r>
        <w:t>4.1.3 Automatic playback and one-command launch</w:t>
      </w:r>
    </w:p>
    <w:p>
      <w:pPr>
        <w:spacing w:line="276" w:lineRule="auto" w:after="100"/>
      </w:pPr>
      <w:r>
        <w:rPr>
          <w:rFonts w:ascii="Times New Roman" w:hAnsi="Times New Roman" w:eastAsia="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t>Fig. 4  Six target subsequences and the 34-step automatic playback timing</w:t>
      </w:r>
    </w:p>
    <w:p>
      <w:pPr>
        <w:pStyle w:val="Heading3"/>
        <w:keepNext/>
        <w:spacing w:before="100" w:after="80"/>
      </w:pPr>
      <w:r>
        <w:t>4.1.4 Grasping, transfer, and release</w:t>
      </w:r>
    </w:p>
    <w:p>
      <w:pPr>
        <w:spacing w:line="276" w:lineRule="auto" w:after="100"/>
      </w:pPr>
      <w:r>
        <w:rPr>
          <w:rFonts w:ascii="Times New Roman" w:hAnsi="Times New Roman" w:eastAsia="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t>Fig. 5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t>Fig. 6  Alignment above the sorting bin, vertical release, and drop-point acceptance</w:t>
      </w:r>
    </w:p>
    <w:p>
      <w:pPr>
        <w:pStyle w:val="Heading3"/>
        <w:keepNext/>
        <w:spacing w:before="100" w:after="80"/>
      </w:pPr>
      <w:r>
        <w:t>4.1.5 Simulation acceptance records</w:t>
      </w:r>
    </w:p>
    <w:p>
      <w:pPr>
        <w:spacing w:line="276" w:lineRule="auto" w:after="100"/>
      </w:pPr>
      <w:r>
        <w:rPr>
          <w:rFonts w:ascii="Times New Roman" w:hAnsi="Times New Roman" w:eastAsia="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spacing w:line="276" w:lineRule="auto" w:after="100"/>
      </w:pPr>
      <w:r>
        <w:t>4.2 Three-class detector and external-camera test</w:t>
      </w:r>
    </w:p>
    <w:p>
      <w:pPr>
        <w:spacing w:line="276" w:lineRule="auto" w:after="100"/>
      </w:pPr>
      <w:r>
        <w:rPr>
          <w:rFonts w:ascii="Times New Roman" w:hAnsi="Times New Roman" w:eastAsia="Times New Roman"/>
          <w:b w:val="0"/>
          <w:color w:val="232323"/>
          <w:sz w:val="20"/>
        </w:rPr>
        <w:t>The perception module uses a YOLOv8n detector for three classes: eraser, lock, and stapler. The model outputs each class label, bounding box, and confidence. All images were collected by the group, with no public-dataset images mixed into the training set. The dataset includes single objects, mixed objects, different poses, positions, and lighting conditions; labelImg was used for manual annotation.</w:t>
      </w:r>
    </w:p>
    <w:p>
      <w:pPr>
        <w:spacing w:line="276" w:lineRule="auto" w:after="100"/>
      </w:pPr>
      <w:r>
        <w:rPr>
          <w:rFonts w:ascii="Times New Roman" w:hAnsi="Times New Roman" w:eastAsia="Times New Roman"/>
          <w:b w:val="0"/>
          <w:color w:val="232323"/>
          <w:sz w:val="20"/>
        </w:rPr>
        <w:t>Training used a 640-pixel input, 60 epochs, batch size 16, and an RTX 4070 Laptop GPU. Mosaic composition, hue perturbation, random scaling, and random erasing were used during training, while the independently split validation images were kept unaugmented. The final weight is 6.25 MB (about 6.3 MB) with approximately three million parameters. The supplied training record reports mAP50=0.995 and mAP50-95=0.995 for the overall set and all three classes, with precision=1.0 and recall=1.0.</w:t>
      </w:r>
    </w:p>
    <w:p>
      <w:pPr>
        <w:spacing w:line="276" w:lineRule="auto" w:after="100"/>
      </w:pPr>
      <w:r>
        <w:rPr>
          <w:rFonts w:ascii="Times New Roman" w:hAnsi="Times New Roman" w:eastAsia="Times New Roman"/>
          <w:b w:val="0"/>
          <w:color w:val="232323"/>
          <w:sz w:val="20"/>
        </w:rPr>
        <w:t>The iteration process addressed lock–stapler confusion, stapler–eraser confusion at specific angles, dilution of early samples after new data were added, and the gap between validation images and external-camera scenes. The corresponding actions were class-balanced sampling, same-frame comparison samples, a stronger classification-loss contribution, higher sampling weight for early samples, and targeted camera-data collection. Overall mAP50-95 improved from 0.938 to 0.995. In the supplied external-camera frame, all three classes are detected with confidence 0.89–0.94 and a displayed 31.2 FPS. The reported 1.1 ms is the single-model inference time, while 31.2 FPS is the end-to-end camera display rate.</w:t>
      </w:r>
    </w:p>
    <w:p>
      <w:pPr>
        <w:spacing w:line="276" w:lineRule="auto" w:after="100"/>
      </w:pPr>
      <w:r>
        <w:rPr>
          <w:rFonts w:ascii="Times New Roman" w:hAnsi="Times New Roman" w:eastAsia="SimSun"/>
          <w:sz w:val="20"/>
        </w:rPr>
        <w:t>The external-camera test establishes detection performance for erasers, locks, and staplers. Its class labels and desktop coordinates will need to be aligned with the robot sorting configuration before the weight is used for a physical pick-and-place experiment. The weight is archived in models/ with the supplied camera evidence.</w:t>
      </w:r>
    </w:p>
    <w:p>
      <w:pPr>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257800" cy="3541083"/>
            <wp:docPr id="10" name="Picture 10"/>
            <wp:cNvGraphicFramePr>
              <a:graphicFrameLocks noChangeAspect="1"/>
            </wp:cNvGraphicFramePr>
            <a:graphic>
              <a:graphicData uri="http://schemas.openxmlformats.org/drawingml/2006/picture">
                <pic:pic>
                  <pic:nvPicPr>
                    <pic:cNvPr id="0" name="b028d3f11213205b74b2a37d8148411b.jpg"/>
                    <pic:cNvPicPr/>
                  </pic:nvPicPr>
                  <pic:blipFill>
                    <a:blip r:embed="rId20"/>
                    <a:stretch>
                      <a:fillRect/>
                    </a:stretch>
                  </pic:blipFill>
                  <pic:spPr>
                    <a:xfrm>
                      <a:off x="0" y="0"/>
                      <a:ext cx="5257800" cy="3541083"/>
                    </a:xfrm>
                    <a:prstGeom prst="rect"/>
                  </pic:spPr>
                </pic:pic>
              </a:graphicData>
            </a:graphic>
          </wp:inline>
        </w:drawing>
      </w:r>
    </w:p>
    <w:p>
      <w:pPr>
        <w:pStyle w:val="CaptionCustom"/>
        <w:jc w:val="center"/>
      </w:pPr>
      <w:r>
        <w:t>Fig. 7  External-camera detection of erasers, a lock, and a stapler</w:t>
      </w:r>
    </w:p>
    <w:p>
      <w:pPr>
        <w:pStyle w:val="Heading2"/>
        <w:keepNext/>
        <w:spacing w:before="100" w:after="80"/>
      </w:pPr>
      <w:r>
        <w:t>4.3 Real-robot integration plan</w:t>
      </w:r>
    </w:p>
    <w:p>
      <w:pPr>
        <w:pStyle w:val="Heading3"/>
        <w:keepNext/>
        <w:spacing w:before="100" w:after="80"/>
      </w:pPr>
      <w:r>
        <w:t>4.3.1 Hardware deployment and calibration</w:t>
      </w:r>
    </w:p>
    <w:p>
      <w:pPr>
        <w:spacing w:line="276" w:lineRule="auto" w:after="100"/>
      </w:pPr>
      <w:r>
        <w:rPr>
          <w:rFonts w:ascii="Times New Roman" w:hAnsi="Times New Roman" w:eastAsia="Times New Roman"/>
          <w:b w:val="0"/>
          <w:color w:val="232323"/>
          <w:sz w:val="20"/>
        </w:rPr>
        <w:t>The perception, task, and execution nodes are deployed on Jetson. A fixed overhead RGB camera is installed, and a calibration board or homography establishes the pixel-to-desktop transformation. HOME, PICK1–PICK6, and the PLACE poses for each color are taught at low speed; approach height, gripper opening, release wait time, and emergency-stop distance are recorded.</w:t>
      </w:r>
    </w:p>
    <w:p>
      <w:pPr>
        <w:pStyle w:val="Heading3"/>
        <w:keepNext/>
        <w:spacing w:before="100" w:after="80"/>
      </w:pPr>
      <w:r>
        <w:t>4.3.2 Detection node and task interface</w:t>
      </w:r>
    </w:p>
    <w:p>
      <w:pPr>
        <w:spacing w:line="276" w:lineRule="auto" w:after="100"/>
      </w:pPr>
      <w:r>
        <w:rPr>
          <w:rFonts w:ascii="Times New Roman" w:hAnsi="Times New Roman" w:eastAsia="SimSun"/>
          <w:sz w:val="20"/>
        </w:rPr>
        <w:t>For hardware integration, the detector node must publish its class, box, and confidence as Detection2DArray. The chosen real objects and sorting bins must use the same class map as the trained weight, and camera pixels must be calibrated to the picking grid. The task node can then be tested with one target before extending to the six-object run.</w:t>
      </w:r>
    </w:p>
    <w:p>
      <w:pPr>
        <w:pStyle w:val="Heading3"/>
        <w:keepNext/>
        <w:spacing w:before="100" w:after="80"/>
      </w:pPr>
      <w:r>
        <w:t>4.3.3 Validation sequence from one target to six targets</w:t>
      </w:r>
    </w:p>
    <w:p>
      <w:pPr>
        <w:spacing w:line="276" w:lineRule="auto" w:after="100"/>
      </w:pPr>
      <w:r>
        <w:rPr>
          <w:rFonts w:ascii="Times New Roman" w:hAnsi="Times New Roman" w:eastAsia="Times New Roman"/>
          <w:b w:val="0"/>
          <w:color w:val="232323"/>
          <w:sz w:val="20"/>
        </w:rPr>
        <w:t>A single target is first used to verify detection, PICK, lift, and PLACE. A second class is then added, followed by the full six-target, two-class task. For each object, run_id, object_id, true class, predicted class, confidence, grid_id, target bin, grasp result, placement result, exception code, and timestamp are recorded. Empty grids, missed detections, grasp failures, and unreachable targets are tested separately.</w:t>
      </w:r>
    </w:p>
    <w:p>
      <w:pPr>
        <w:pStyle w:val="Heading3"/>
        <w:keepNext/>
        <w:spacing w:before="100" w:after="80"/>
      </w:pPr>
      <w:r>
        <w:t>4.3.4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Detection2DArray and task CSV</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Object-level execution table</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Run video and logs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codes and ERROR_LOG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 checklist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output</w:t>
            </w:r>
          </w:p>
        </w:tc>
      </w:tr>
    </w:tbl>
    <w:p>
      <w:pPr>
        <w:spacing w:after="100" w:line="276" w:lineRule="auto"/>
      </w:pPr>
    </w:p>
    <w:p>
      <w:pPr>
        <w:pStyle w:val="Heading1"/>
        <w:keepNext/>
        <w:spacing w:before="180" w:after="80"/>
      </w:pPr>
      <w:r>
        <w:rPr>
          <w:rFonts w:ascii="Times New Roman" w:hAnsi="Times New Roman" w:eastAsia="Times New Roman"/>
          <w:b/>
          <w:color w:val="1F4E79"/>
          <w:sz w:val="30"/>
        </w:rPr>
        <w:t>5 Problem analysis and discussion</w:t>
      </w:r>
    </w:p>
    <w:p>
      <w:pPr>
        <w:pStyle w:val="Heading2"/>
        <w:keepNext/>
        <w:spacing w:before="100" w:after="80"/>
      </w:pPr>
      <w:r>
        <w:rPr>
          <w:rFonts w:ascii="Times New Roman" w:hAnsi="Times New Roman" w:eastAsia="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Use an f-string; the node resumes continuous state publishing</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Only two targets are planned</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Update to 186/240/294; assign a unique grid_id to all six targets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Add distance checks, attachment, and continuous following; the grasp_attached event appears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Stabilize model parameters, release vertically, and assign sub-drop points by class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one master only; replay the sequence in a clean instance</w:t>
            </w:r>
          </w:p>
        </w:tc>
      </w:tr>
    </w:tbl>
    <w:p>
      <w:pPr>
        <w:spacing w:after="100" w:line="276" w:lineRule="auto"/>
      </w:pPr>
    </w:p>
    <w:p>
      <w:pPr>
        <w:pStyle w:val="Heading2"/>
        <w:keepNext/>
        <w:spacing w:before="100" w:after="80"/>
      </w:pPr>
      <w:r>
        <w:rPr>
          <w:rFonts w:ascii="Times New Roman" w:hAnsi="Times New Roman" w:eastAsia="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Possible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Fix exposure and add lighting; use confidence and multi-frame stability checks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Use a calibration board to compute a homography; record pixel error and coordinate version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Calibrate approach height, opening, closure speed, and lift wait per object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Check connection state; return to HOME or trigger the emergency stop on failure</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with a low-speed single target and expand gradually to all six targets</w:t>
            </w:r>
          </w:p>
        </w:tc>
      </w:tr>
    </w:tbl>
    <w:p>
      <w:pPr>
        <w:spacing w:after="100" w:line="276" w:lineRule="auto"/>
      </w:pPr>
    </w:p>
    <w:p>
      <w:pPr>
        <w:pStyle w:val="Heading2"/>
        <w:keepNext/>
        <w:spacing w:before="100" w:after="80"/>
      </w:pPr>
      <w:r>
        <w:rPr>
          <w:rFonts w:ascii="Times New Roman" w:hAnsi="Times New Roman" w:eastAsia="Times New Roman"/>
          <w:b/>
          <w:color w:val="1F4E79"/>
          <w:sz w:val="23"/>
        </w:rPr>
        <w:t>5.3 System limitations and improvement directions</w:t>
      </w:r>
    </w:p>
    <w:p>
      <w:pPr>
        <w:spacing w:line="276" w:lineRule="auto" w:after="100"/>
      </w:pPr>
      <w:r>
        <w:rPr>
          <w:rFonts w:ascii="Times New Roman" w:hAnsi="Times New Roman" w:eastAsia="Times New Roman"/>
          <w:b w:val="0"/>
          <w:color w:val="232323"/>
          <w:sz w:val="20"/>
        </w:rPr>
        <w:t>The current grid scheme is based on a fixed desktop and pre-calibrated poses, which is suitable for this acceptance task. Arbitrary object locations would require continuous coordinate estimation and inverse-kinematics planning. Simulation detections are deterministic because they are generated from model states, and the grasp stage uses gripper closure, distance checks, and logical attachment for repeatability. Real-robot operation must remeasure visual error, gripper friction, approach height, release wait time, and safe speed.</w:t>
      </w:r>
    </w:p>
    <w:p>
      <w:pPr>
        <w:spacing w:line="276" w:lineRule="auto" w:after="100"/>
      </w:pPr>
      <w:r>
        <w:rPr>
          <w:rFonts w:ascii="Times New Roman" w:hAnsi="Times New Roman" w:eastAsia="Times New Roman"/>
          <w:b w:val="0"/>
          <w:color w:val="232323"/>
          <w:sz w:val="20"/>
        </w:rPr>
        <w:t>Future versions can add multi-frame debouncing, run IDs, log rotation, object-occupancy states, dynamic-obstacle checks, and emergency-stop fallback while keeping the existing Detection2DArray, state-feedback, and object-level result fields unchanged.</w:t>
      </w:r>
    </w:p>
    <w:p>
      <w:pPr>
        <w:pStyle w:val="Heading1"/>
        <w:keepNext/>
        <w:spacing w:before="180" w:after="80"/>
      </w:pPr>
      <w:r>
        <w:rPr>
          <w:rFonts w:ascii="Times New Roman" w:hAnsi="Times New Roman" w:eastAsia="Times New Roman"/>
          <w:b/>
          <w:color w:val="1F4E79"/>
          <w:sz w:val="30"/>
        </w:rPr>
        <w:t>6 Experimental results and acceptance evidence</w:t>
      </w:r>
    </w:p>
    <w:p>
      <w:pPr>
        <w:pStyle w:val="Heading2"/>
        <w:keepNext/>
        <w:spacing w:before="100" w:after="80"/>
      </w:pPr>
      <w:r>
        <w:t>6.1 Quantitative red–blue baseline with six objects</w:t>
      </w:r>
    </w:p>
    <w:p>
      <w:pPr>
        <w:spacing w:line="276" w:lineRule="auto" w:after="100"/>
      </w:pPr>
      <w:r>
        <w:rPr>
          <w:rFonts w:ascii="Times New Roman" w:hAnsi="Times New Roman" w:eastAsia="Times New Roman"/>
          <w:b w:val="0"/>
          <w:color w:val="232323"/>
          <w:sz w:val="20"/>
        </w:rPr>
        <w:t>The object-level logs for the six red and blue objects contain the planned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keepNext/>
        <w:spacing w:before="100" w:after="80"/>
      </w:pPr>
      <w:r>
        <w:t>6.2 Three-class extension</w:t>
      </w:r>
    </w:p>
    <w:p>
      <w:pPr>
        <w:spacing w:line="276" w:lineRule="auto" w:after="100"/>
      </w:pPr>
      <w:r>
        <w:rPr>
          <w:rFonts w:ascii="Times New Roman" w:hAnsi="Times New Roman" w:eastAsia="Times New Roman"/>
          <w:b w:val="0"/>
          <w:color w:val="232323"/>
          <w:sz w:val="20"/>
        </w:rPr>
        <w:t>The extended scene adds two green cylinders and a green sorting bin. Three-class scene alignment, class mapping, waypoint naming, and the 34-step automatic playback sequence are completed. This phase shows that the added class uses the same task interface. Process evidence includes the overhead scene, control panel, waypoint list, and playback view; the object-level success rate is to be calculated from an independent three-class CSV.</w:t>
      </w:r>
    </w:p>
    <w:p>
      <w:pPr>
        <w:pStyle w:val="Heading2"/>
      </w:pPr>
      <w:r>
        <w:t>6.3 Three-class detector evaluation</w:t>
      </w:r>
    </w:p>
    <w:p>
      <w:pPr/>
      <w:r>
        <w:rPr>
          <w:rFonts w:ascii="Times New Roman" w:hAnsi="Times New Roman" w:eastAsia="SimSun"/>
          <w:sz w:val="20"/>
        </w:rPr>
        <w:t>The supplied independent-image validation record reports overall and per-class mAP50=0.995 and mAP50-95=0.995, with precision=1.0 and recall=1.0. The external-camera frame in Fig. 7 shows erasers, a lock, and a stapler at confidence 0.89–0.94 and a displayed 31.2 FPS. This evidence establishes detection on those object classes; it does not measure ROS message publishing or robot sorting with that model.</w:t>
      </w:r>
    </w:p>
    <w:p>
      <w:pPr>
        <w:pStyle w:val="Heading2"/>
        <w:keepNext/>
        <w:spacing w:before="100" w:after="80"/>
      </w:pPr>
      <w:r>
        <w:t>6.4 Multi-layer evidence chain</w:t>
      </w:r>
    </w:p>
    <w:p>
      <w:pPr>
        <w:spacing w:line="276" w:lineRule="auto" w:after="100"/>
      </w:pPr>
      <w:r>
        <w:rPr>
          <w:rFonts w:ascii="Times New Roman" w:hAnsi="Times New Roman" w:eastAsia="Times New Roman"/>
          <w:b w:val="0"/>
          <w:color w:val="232323"/>
          <w:sz w:val="20"/>
        </w:rPr>
        <w:t>The GUI view is used to inspect the geometric relationship between the gripper and target, stage states locate the current action, event logs confirm grasp and release triggers, final model poses check the bin drop point, and the object-level CSV summarizes the state and exception code of every target.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t>Fig. 8  GUI, state, event, pose, and object-level CSV form the acceptance evidence chain</w:t>
      </w:r>
    </w:p>
    <w:p>
      <w:pPr>
        <w:pStyle w:val="Heading1"/>
        <w:keepNext/>
        <w:spacing w:before="180" w:after="80"/>
      </w:pPr>
      <w:r>
        <w:rPr>
          <w:rFonts w:ascii="Times New Roman" w:hAnsi="Times New Roman" w:eastAsia="Times New Roman"/>
          <w:b/>
          <w:color w:val="1F4E79"/>
          <w:sz w:val="30"/>
        </w:rPr>
        <w:t>7 Group responsibilities</w:t>
      </w:r>
    </w:p>
    <w:p>
      <w:pPr>
        <w:spacing w:line="276" w:lineRule="auto" w:after="100"/>
      </w:pPr>
      <w:r>
        <w:rPr>
          <w:rFonts w:ascii="Times New Roman" w:hAnsi="Times New Roman" w:eastAsia="SimSun"/>
          <w:sz w:val="20"/>
        </w:rPr>
        <w:t>The group divided the work into camera-model training, Gazebo scene and synthetic-detection setup, task decisions, robot execution, and integration testing. The camera-model and Gazebo results are reported with their own evidence and joined only in the real-robot integration plan.</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Member</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Gazebo scene, six-cell grid, and bin adjustment; manual teaching; grasp, attachment, vertical release, and evidence review; execution-side interface testing with shared detection results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 2 Launch, execution interface, real-robot deployment preparation,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 execution node, and real-robot acceptance checklist</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Perception module</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Three-class visual-detection data collection, annotation, YOLOv8n training, evaluation, and external-camera validation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models/best_yolov8n_eraser_lock_stapler.pt; models/README.md; detection screenshot</w:t>
            </w:r>
          </w:p>
        </w:tc>
      </w:tr>
    </w:tbl>
    <w:p>
      <w:pPr>
        <w:spacing w:after="100" w:line="276" w:lineRule="auto"/>
      </w:pPr>
    </w:p>
    <w:p>
      <w:pPr>
        <w:pStyle w:val="Heading1"/>
        <w:keepNext/>
        <w:spacing w:before="180" w:after="80"/>
      </w:pPr>
      <w:r>
        <w:rPr>
          <w:rFonts w:ascii="Times New Roman" w:hAnsi="Times New Roman" w:eastAsia="Times New Roman"/>
          <w:b/>
          <w:color w:val="1F4E79"/>
          <w:sz w:val="30"/>
        </w:rPr>
        <w:t>8 Conclusions and submitted materials</w:t>
      </w:r>
    </w:p>
    <w:p>
      <w:pPr>
        <w:pStyle w:val="Heading2"/>
        <w:keepNext/>
        <w:spacing w:before="100" w:after="80"/>
      </w:pPr>
      <w:r>
        <w:rPr>
          <w:rFonts w:ascii="Times New Roman" w:hAnsi="Times New Roman" w:eastAsia="Times New Roman"/>
          <w:b/>
          <w:color w:val="1F4E79"/>
          <w:sz w:val="23"/>
        </w:rPr>
        <w:t>8.1 Conclusions</w:t>
      </w:r>
    </w:p>
    <w:p>
      <w:pPr>
        <w:spacing w:line="276" w:lineRule="auto" w:after="100"/>
      </w:pPr>
      <w:r>
        <w:rPr>
          <w:rFonts w:ascii="Times New Roman" w:hAnsi="Times New Roman" w:eastAsia="SimSun"/>
          <w:sz w:val="20"/>
        </w:rPr>
        <w:t>Experiment 3 extends fixed-point transfer into a Gazebo desktop sorting task and a separately tested camera detector. The Gazebo task integrates synthetic Detection2DArray messages, fixed-grid localization, class-to-bin mapping, execution states, and object-level logs; its red-blue six-object baseline reaches 6/6. The camera model recognizes erasers, locks, and staplers in an external-camera frame. A camera-driven robot sorting result remains to be measured after integration.</w:t>
      </w:r>
    </w:p>
    <w:p>
      <w:pPr>
        <w:spacing w:line="276" w:lineRule="auto" w:after="100"/>
      </w:pPr>
      <w:r>
        <w:rPr>
          <w:rFonts w:ascii="Times New Roman" w:hAnsi="Times New Roman" w:eastAsia="Times New Roman"/>
          <w:b w:val="0"/>
          <w:color w:val="232323"/>
          <w:sz w:val="20"/>
        </w:rPr>
        <w:t>During simulation, the group established the interface boundaries and acceptance fields needed for migration to the real robot. The hardware work will proceed in the order of camera calibration, low-speed single-target grasping, a second class, the six-target closed loop, and exception-safety tests, with emphasis on detection stability, grid mapping, gripper opening, release points, controller state, and emergency-stop behavior.</w:t>
      </w:r>
    </w:p>
    <w:p>
      <w:pPr>
        <w:pStyle w:val="Heading2"/>
        <w:keepNext/>
        <w:spacing w:before="100" w:after="80"/>
      </w:pPr>
      <w:r>
        <w:rPr>
          <w:rFonts w:ascii="Times New Roman" w:hAnsi="Times New Roman" w:eastAsia="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models/best_yolov8n_eraser_lock_stapler.pt; models/README.md; evidence/model_detection_realtime.png</w:t>
            </w:r>
          </w:p>
        </w:tc>
      </w:tr>
    </w:tbl>
    <w:p>
      <w:pPr>
        <w:spacing w:after="100" w:line="276" w:lineRule="auto"/>
      </w:pPr>
    </w:p>
    <w:p>
      <w:pPr>
        <w:spacing w:line="276" w:lineRule="auto" w:after="100"/>
      </w:pPr>
      <w:r>
        <w:rPr>
          <w:rFonts w:ascii="Times New Roman" w:hAnsi="Times New Roman" w:eastAsia="Times New Roman"/>
          <w:b w:val="0"/>
          <w:color w:val="232323"/>
          <w:sz w:val="20"/>
        </w:rPr>
        <w:t>Scope of results: the red–blue 6/6 result uses the archived object-level simulation record; the three-class content uses scene, waypoint, and automatic-playback evidence; the real-robot section provides deployment, calibration, execution, and acceptance fields.</w:t>
      </w:r>
    </w:p>
    <w:p>
      <w:pPr>
        <w:pStyle w:val="Heading2"/>
        <w:keepNext/>
        <w:spacing w:before="100" w:after="80"/>
      </w:pPr>
      <w:r>
        <w:rPr>
          <w:rFonts w:ascii="Times New Roman" w:hAnsi="Times New Roman" w:eastAsia="Times New Roman"/>
          <w:b/>
          <w:color w:val="1F4E79"/>
          <w:sz w:val="23"/>
        </w:rPr>
        <w:t>8.3 GitHub synchronization record</w:t>
      </w:r>
    </w:p>
    <w:p>
      <w:pPr>
        <w:spacing w:after="100" w:line="276" w:lineRule="auto"/>
      </w:pPr>
      <w:r>
        <w:rPr>
          <w:rFonts w:ascii="Times New Roman" w:hAnsi="Times New Roman" w:eastAsia="Times New Roman"/>
          <w:b w:val="0"/>
          <w:color w:val="232323"/>
          <w:sz w:val="20"/>
        </w:rPr>
        <w:t>The Experiment 3 project, evidence, and reports have been synchronized to the GitHub repository: https://github.com/9161942-boop/robotics-experiment-3.</w:t>
      </w:r>
    </w:p>
    <w:p>
      <w:pPr>
        <w:spacing w:after="100" w:line="276" w:lineRule="auto"/>
      </w:pPr>
      <w:r>
        <w:rPr>
          <w:rFonts w:ascii="Times New Roman" w:hAnsi="Times New Roman" w:eastAsia="Times New Roman"/>
          <w:b w:val="0"/>
          <w:color w:val="232323"/>
          <w:sz w:val="20"/>
        </w:rPr>
        <w:t>The repository is organized into code, models, evidence, report, and videos directories, with a commit manifest, run instructions, and multiple commits retained. The two Gazebo demonstration videos are stored at videos/experiment3_gazebo_sorting_run_01.webm and videos/experiment3_gazebo_sorting_run_02.webm. The reports, PDFs, and screenshots are also included as GitHub evidence so that the submitted content, source, and commit times can be reviewed from the repository page.</w:t>
      </w:r>
    </w:p>
    <w:p>
      <w:pPr>
        <w:spacing w:before="160" w:after="60"/>
        <w:jc w:val="center"/>
      </w:pPr>
      <w:r>
        <w:drawing>
          <wp:inline xmlns:a="http://schemas.openxmlformats.org/drawingml/2006/main" xmlns:pic="http://schemas.openxmlformats.org/drawingml/2006/picture">
            <wp:extent cx="4709160" cy="2501741"/>
            <wp:docPr id="12" name="Picture 12"/>
            <wp:cNvGraphicFramePr>
              <a:graphicFrameLocks noChangeAspect="1"/>
            </wp:cNvGraphicFramePr>
            <a:graphic>
              <a:graphicData uri="http://schemas.openxmlformats.org/drawingml/2006/picture">
                <pic:pic>
                  <pic:nvPicPr>
                    <pic:cNvPr id="0" name="github_commits_current.png"/>
                    <pic:cNvPicPr/>
                  </pic:nvPicPr>
                  <pic:blipFill>
                    <a:blip r:embed="rId21"/>
                    <a:stretch>
                      <a:fillRect/>
                    </a:stretch>
                  </pic:blipFill>
                  <pic:spPr>
                    <a:xfrm>
                      <a:off x="0" y="0"/>
                      <a:ext cx="4709160" cy="2501741"/>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Fig. 9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646464"/>
        <w:sz w:val="17"/>
      </w:rPr>
      <w:t>ROBOTICS INTEGRATION GROUP PROJECT  ·  GROUP 17</w:t>
    </w:r>
    <w:r>
      <w:rPr>
        <w:rFonts w:ascii="Times New Roman" w:hAnsi="Times New Roman" w:eastAsia="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