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Desktop Object Automatic Sorting and Organization</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232323"/>
          <w:sz w:val="20"/>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SimSun"/>
          <w:sz w:val="20"/>
        </w:rPr>
        <w:t>This experiment develops a ROS 2 desktop sorting system and evaluates two completed parts. In Gazebo, a scene monitor converts colored-cylinder model states into Detection2DArray messages; grid localization, class decisions, and robot actions form an automatic sorting loop. Separately, a YOLOv8n model detects erasers, locks, and staplers in an external-camera view. The Gazebo 6/6 record and the camera-model test therefore document different parts of the system.</w:t>
      </w:r>
    </w:p>
    <w:p>
      <w:pPr>
        <w:spacing w:line="276" w:lineRule="auto" w:after="100"/>
      </w:pPr>
      <w:r>
        <w:rPr>
          <w:rFonts w:ascii="Times New Roman" w:hAnsi="Times New Roman" w:eastAsia="SimSun"/>
          <w:sz w:val="20"/>
        </w:rPr>
        <w:t>The red-blue Gazebo baseline records six completed objects out of six. A red-blue-green scene and 34-step playback show the three-color extension. The separately tested camera model detects three everyday-object classes; its validation scores and camera frame are reported as perception results. Real-robot integration requires matching object classes, camera-to-grid calibration, ROS detection publishing, and a new end-to-end acceptance run.</w:t>
      </w:r>
    </w:p>
    <w:p>
      <w:pPr>
        <w:spacing w:line="276" w:lineRule="auto" w:after="100"/>
      </w:pPr>
      <w:r>
        <w:rPr>
          <w:rFonts w:ascii="Times New Roman" w:hAnsi="Times New Roman" w:eastAsia="SimSun"/>
          <w:sz w:val="20"/>
        </w:rPr>
        <w:t>The simulation phase completed fixed-grid localization, class-to-bin decisions, grasp and release control, exception branches, and object-level logging, with a red-blue result of 6/6. The three-color scene and playback were also prepared. The external-camera detector was trained and tested on erasers, locks, and staplers. These outcomes support the next integration stage but are evaluated with different objects and evidence.</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SimSu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Gazebo sorting and external-camera detection as separate validation paths</w:t>
      </w:r>
    </w:p>
    <w:p>
      <w:pPr>
        <w:pStyle w:val="Heading2"/>
      </w:pPr>
      <w:r>
        <w:t>2.2 Visual Detection and Message Interface</w:t>
      </w:r>
    </w:p>
    <w:p>
      <w:pPr>
        <w:spacing w:line="276" w:lineRule="auto" w:after="100"/>
      </w:pPr>
      <w:r>
        <w:rPr>
          <w:rFonts w:ascii="Times New Roman" w:hAnsi="Times New Roman" w:eastAsia="SimSu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SimSu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SimSu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t>4.1.1 Scene construction and parameter synchronization</w:t>
      </w:r>
    </w:p>
    <w:p>
      <w:pPr>
        <w:spacing w:line="276" w:lineRule="auto" w:after="100"/>
      </w:pPr>
      <w:r>
        <w:rPr>
          <w:rFonts w:ascii="Times New Roman" w:hAnsi="Times New Roman" w:eastAsia="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3  Manual control panel, six-joint adjustment, and semantic waypoint editing</w:t>
      </w:r>
    </w:p>
    <w:p>
      <w:pPr>
        <w:pStyle w:val="Heading3"/>
        <w:keepNext/>
        <w:spacing w:before="100" w:after="80"/>
      </w:pPr>
      <w: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4  Six target subsequences and the 34-step automatic playback timing</w:t>
      </w:r>
    </w:p>
    <w:p>
      <w:pPr>
        <w:pStyle w:val="Heading3"/>
        <w:keepNext/>
        <w:spacing w:before="100" w:after="80"/>
      </w:pPr>
      <w: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6  Alignment above the sorting bin, vertical release, and drop-point acceptance</w:t>
      </w:r>
    </w:p>
    <w:p>
      <w:pPr>
        <w:pStyle w:val="Heading3"/>
        <w:keepNext/>
        <w:spacing w:before="100" w:after="80"/>
      </w:pPr>
      <w: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t>4.2 Three-class detector and external-camera test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SimSu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7  External-camera detection of erasers, a lock, and a stapler</w:t>
      </w:r>
    </w:p>
    <w:p>
      <w:pPr>
        <w:pStyle w:val="Heading2"/>
        <w:keepNext/>
        <w:spacing w:before="100" w:after="80"/>
      </w:pPr>
      <w:r>
        <w:t>4.3 Real-robot integration plan</w:t>
      </w:r>
    </w:p>
    <w:p>
      <w:pPr>
        <w:pStyle w:val="Heading3"/>
        <w:keepNext/>
        <w:spacing w:before="100" w:after="80"/>
      </w:pPr>
      <w:r>
        <w:t>4.3.1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t>4.3.2 Detection node and task interface</w:t>
      </w:r>
    </w:p>
    <w:p>
      <w:pPr>
        <w:spacing w:line="276" w:lineRule="auto" w:after="100"/>
      </w:pPr>
      <w:r>
        <w:rPr>
          <w:rFonts w:ascii="Times New Roman" w:hAnsi="Times New Roman" w:eastAsia="SimSu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t>4.3.3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pPr>
      <w:r>
        <w:t>6.3 Three-class detector evaluation</w:t>
      </w:r>
    </w:p>
    <w:p>
      <w:pPr/>
      <w:r>
        <w:rPr>
          <w:rFonts w:ascii="Times New Roman" w:hAnsi="Times New Roman" w:eastAsia="SimSun"/>
          <w:sz w:val="20"/>
        </w:rPr>
        <w:t>The supplied independent-image validation record reports overall and per-class mAP50=0.995 and mAP50-95=0.995, with precision=1.0 and recall=1.0. The external-camera frame in Fig. 7 shows erasers, a lock, and a stapler at confidence 0.89–0.94 and a displayed 31.2 FPS. This evidence establishes detection on those object classes; it does not measure ROS message publishing or robot sorting with that model.</w:t>
      </w:r>
    </w:p>
    <w:p>
      <w:pPr>
        <w:pStyle w:val="Heading2"/>
        <w:keepNext/>
        <w:spacing w:before="100" w:after="80"/>
      </w:pPr>
      <w:r>
        <w:t>6.4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8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SimSun"/>
          <w:sz w:val="20"/>
        </w:rPr>
        <w:t>The group divided the work into camera-model training, Gazebo scene and synthetic-detection setup, task decisions, robot execution, and integration testing. The camera-model and Gazebo results are reported with their own evidence and joined only in the real-robot integration plan.</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Perception module</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SimSun"/>
          <w:sz w:val="20"/>
        </w:rPr>
        <w:t>Experiment 3 extends fixed-point transfer into a Gazebo desktop sorting task and a separately tested camera detector. The Gazebo task integrates synthetic Detection2DArray messages, fixed-grid localization, class-to-bin mapping, execution states, and object-level logs; its red-blue six-object baseline reaches 6/6. The camera model recognizes erasers, locks, and staplers in an external-camera frame. A camera-driven robot sorting result remains to be measured after integration.</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