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40" w:line="252" w:lineRule="auto"/>
        <w:jc w:val="left"/>
      </w:pPr>
      <w:r>
        <w:rPr>
          <w:rFonts w:ascii="Times New Roman" w:hAnsi="Times New Roman" w:eastAsia="Times New Roman" w:cs="Times New Roman"/>
          <w:b/>
          <w:color w:val="107B7E"/>
          <w:sz w:val="19"/>
        </w:rPr>
        <w:t>ROBOTICS INTEGRATION GROUP PROJECT I  /  GROUP 17</w:t>
      </w:r>
    </w:p>
    <w:p>
      <w:pPr>
        <w:spacing w:before="0" w:after="160" w:line="252" w:lineRule="auto"/>
        <w:jc w:val="left"/>
      </w:pPr>
      <w:r>
        <w:rPr>
          <w:rFonts w:ascii="Times New Roman" w:hAnsi="Times New Roman" w:eastAsia="Times New Roman" w:cs="Times New Roman"/>
          <w:b/>
          <w:color w:val="107B7E"/>
          <w:sz w:val="22"/>
        </w:rPr>
        <w:t>EXPERIMENT 03</w:t>
      </w:r>
    </w:p>
    <w:p>
      <w:pPr>
        <w:pStyle w:val="Title"/>
        <w:spacing w:before="0" w:after="180" w:line="252" w:lineRule="auto"/>
        <w:jc w:val="left"/>
      </w:pPr>
      <w:r>
        <w:rPr>
          <w:rFonts w:ascii="Georgia" w:hAnsi="Georgia" w:eastAsia="Georgia" w:cs="Georgia"/>
          <w:b/>
          <w:color w:val="1B3E5B"/>
          <w:sz w:val="52"/>
        </w:rPr>
        <w:t>Desktop Object Automatic</w:t>
        <w:br/>
        <w:t>Sorting and Organization</w:t>
      </w:r>
    </w:p>
    <w:p>
      <w:pPr>
        <w:spacing w:before="0" w:after="380" w:line="252" w:lineRule="auto"/>
        <w:jc w:val="left"/>
      </w:pPr>
      <w:r>
        <w:rPr>
          <w:rFonts w:ascii="Times New Roman" w:hAnsi="Times New Roman" w:eastAsia="Times New Roman" w:cs="Times New Roman"/>
          <w:b/>
          <w:color w:val="4B5560"/>
          <w:sz w:val="22"/>
        </w:rPr>
        <w:t>GROUP LABORATORY REPORT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3"/>
        <w:gridCol w:w="3163"/>
        <w:gridCol w:w="3163"/>
      </w:tblGrid>
      <w:tr>
        <w:tc>
          <w:tcPr>
            <w:tcW w:type="dxa" w:w="2995"/>
            <w:vAlign w:val="center"/>
            <w:shd w:fill="EDF5F8"/>
          </w:tcPr>
          <w:p>
            <w:pPr>
              <w:spacing w:before="100" w:after="20"/>
              <w:jc w:val="center"/>
            </w:pPr>
            <w:r>
              <w:rPr>
                <w:rFonts w:ascii="Times New Roman" w:hAnsi="Times New Roman" w:eastAsia="Times New Roman" w:cs="Times New Roman"/>
                <w:b/>
                <w:color w:val="1B3E5B"/>
                <w:sz w:val="18"/>
              </w:rPr>
              <w:t>Gazebo sorting</w:t>
            </w:r>
          </w:p>
          <w:p>
            <w:pPr>
              <w:spacing w:after="100"/>
              <w:jc w:val="center"/>
            </w:pPr>
            <w:r>
              <w:rPr>
                <w:rFonts w:ascii="Times New Roman" w:hAnsi="Times New Roman" w:eastAsia="Times New Roman" w:cs="Times New Roman"/>
                <w:b w:val="0"/>
                <w:color w:val="4B5560"/>
                <w:sz w:val="16"/>
              </w:rPr>
              <w:t>Red and blue objects  6/6</w:t>
            </w:r>
          </w:p>
        </w:tc>
        <w:tc>
          <w:tcPr>
            <w:tcW w:type="dxa" w:w="2995"/>
            <w:vAlign w:val="center"/>
            <w:shd w:fill="EDF5F8"/>
          </w:tcPr>
          <w:p>
            <w:pPr>
              <w:spacing w:before="100" w:after="20"/>
              <w:jc w:val="center"/>
            </w:pPr>
            <w:r>
              <w:rPr>
                <w:rFonts w:ascii="Times New Roman" w:hAnsi="Times New Roman" w:eastAsia="Times New Roman" w:cs="Times New Roman"/>
                <w:b/>
                <w:color w:val="1B3E5B"/>
                <w:sz w:val="18"/>
              </w:rPr>
              <w:t>Camera detection</w:t>
            </w:r>
          </w:p>
          <w:p>
            <w:pPr>
              <w:spacing w:after="100"/>
              <w:jc w:val="center"/>
            </w:pPr>
            <w:r>
              <w:rPr>
                <w:rFonts w:ascii="Times New Roman" w:hAnsi="Times New Roman" w:eastAsia="Times New Roman" w:cs="Times New Roman"/>
                <w:b w:val="0"/>
                <w:color w:val="4B5560"/>
                <w:sz w:val="16"/>
              </w:rPr>
              <w:t>Eraser  ·  Lock  ·  Stapler</w:t>
            </w:r>
          </w:p>
        </w:tc>
        <w:tc>
          <w:tcPr>
            <w:tcW w:type="dxa" w:w="2995"/>
            <w:vAlign w:val="center"/>
            <w:shd w:fill="EDF5F8"/>
          </w:tcPr>
          <w:p>
            <w:pPr>
              <w:spacing w:before="100" w:after="20"/>
              <w:jc w:val="center"/>
            </w:pPr>
            <w:r>
              <w:rPr>
                <w:rFonts w:ascii="Times New Roman" w:hAnsi="Times New Roman" w:eastAsia="Times New Roman" w:cs="Times New Roman"/>
                <w:b/>
                <w:color w:val="1B3E5B"/>
                <w:sz w:val="18"/>
              </w:rPr>
              <w:t>Next stage</w:t>
            </w:r>
          </w:p>
          <w:p>
            <w:pPr>
              <w:spacing w:after="100"/>
              <w:jc w:val="center"/>
            </w:pPr>
            <w:r>
              <w:rPr>
                <w:rFonts w:ascii="Times New Roman" w:hAnsi="Times New Roman" w:eastAsia="Times New Roman" w:cs="Times New Roman"/>
                <w:b w:val="0"/>
                <w:color w:val="4B5560"/>
                <w:sz w:val="16"/>
              </w:rPr>
              <w:t>Real robot integration</w:t>
            </w:r>
          </w:p>
        </w:tc>
      </w:tr>
    </w:tbl>
    <w:p>
      <w:pPr>
        <w:spacing w:before="360" w:after="40"/>
        <w:jc w:val="center"/>
      </w:pPr>
      <w:r>
        <w:drawing>
          <wp:inline xmlns:a="http://schemas.openxmlformats.org/drawingml/2006/main" xmlns:pic="http://schemas.openxmlformats.org/drawingml/2006/picture">
            <wp:extent cx="5166360" cy="2906078"/>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jc w:val="center"/>
      </w:pPr>
      <w:r>
        <w:rPr>
          <w:rFonts w:ascii="Times New Roman" w:hAnsi="Times New Roman" w:eastAsia="Times New Roman" w:cs="Times New Roman"/>
          <w:b w:val="0"/>
          <w:color w:val="4B5560"/>
          <w:sz w:val="16"/>
        </w:rPr>
        <w:t>Gazebo scene with the arm, six picking cells, and three sorting regions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44"/>
        <w:gridCol w:w="4744"/>
      </w:tblGrid>
      <w:tr>
        <w:tc>
          <w:tcPr>
            <w:tcW w:type="dxa" w:w="1440"/>
            <w:vAlign w:val="center"/>
          </w:tcPr>
          <w:p>
            <w:pPr>
              <w:spacing w:before="80" w:after="80"/>
            </w:pPr>
            <w:r>
              <w:rPr>
                <w:rFonts w:ascii="Times New Roman" w:hAnsi="Times New Roman" w:eastAsia="Times New Roman" w:cs="Times New Roman"/>
                <w:b/>
                <w:color w:val="107B7E"/>
                <w:sz w:val="18"/>
              </w:rPr>
              <w:t>Course</w:t>
            </w:r>
          </w:p>
        </w:tc>
        <w:tc>
          <w:tcPr>
            <w:tcW w:type="dxa" w:w="7560"/>
            <w:vAlign w:val="center"/>
          </w:tcPr>
          <w:p>
            <w:pPr>
              <w:spacing w:before="80" w:after="80"/>
            </w:pPr>
            <w:r>
              <w:rPr>
                <w:rFonts w:ascii="Times New Roman" w:hAnsi="Times New Roman" w:eastAsia="Times New Roman" w:cs="Times New Roman"/>
                <w:b w:val="0"/>
                <w:color w:val="1B3E5B"/>
                <w:sz w:val="18"/>
              </w:rPr>
              <w:t>Robotics Integration Group Project I</w:t>
            </w:r>
          </w:p>
        </w:tc>
      </w:tr>
      <w:tr>
        <w:tc>
          <w:tcPr>
            <w:tcW w:type="dxa" w:w="1440"/>
            <w:vAlign w:val="center"/>
          </w:tcPr>
          <w:p>
            <w:pPr>
              <w:spacing w:before="80" w:after="80"/>
            </w:pPr>
            <w:r>
              <w:rPr>
                <w:rFonts w:ascii="Times New Roman" w:hAnsi="Times New Roman" w:eastAsia="Times New Roman" w:cs="Times New Roman"/>
                <w:b/>
                <w:color w:val="107B7E"/>
                <w:sz w:val="18"/>
              </w:rPr>
              <w:t>Team</w:t>
            </w:r>
          </w:p>
        </w:tc>
        <w:tc>
          <w:tcPr>
            <w:tcW w:type="dxa" w:w="7560"/>
            <w:vAlign w:val="center"/>
          </w:tcPr>
          <w:p>
            <w:pPr>
              <w:spacing w:before="80" w:after="80"/>
            </w:pPr>
            <w:r>
              <w:rPr>
                <w:rFonts w:ascii="Times New Roman" w:hAnsi="Times New Roman" w:eastAsia="Times New Roman" w:cs="Times New Roman"/>
                <w:b w:val="0"/>
                <w:color w:val="1B3E5B"/>
                <w:sz w:val="18"/>
              </w:rPr>
              <w:t>Group 17  ·  Yang Muqing, Lan Songyu, Zhang Kairui, Zhao Hang</w:t>
            </w:r>
          </w:p>
        </w:tc>
      </w:tr>
    </w:tbl>
    <w:p>
      <w:pPr>
        <w:spacing w:before="320" w:after="80" w:line="252" w:lineRule="auto"/>
        <w:jc w:val="left"/>
      </w:pPr>
      <w:r>
        <w:rPr>
          <w:rFonts w:ascii="Times New Roman" w:hAnsi="Times New Roman" w:eastAsia="Times New Roman" w:cs="Times New Roman"/>
          <w:b/>
          <w:color w:val="107B7E"/>
          <w:sz w:val="17"/>
        </w:rPr>
        <w:t>PROJECT REPOSITORY</w:t>
      </w:r>
    </w:p>
    <w:p>
      <w:pPr>
        <w:spacing w:before="0" w:after="160" w:line="252" w:lineRule="auto"/>
        <w:jc w:val="left"/>
      </w:pPr>
      <w:r>
        <w:rPr>
          <w:rFonts w:ascii="Times New Roman" w:hAnsi="Times New Roman" w:eastAsia="Times New Roman" w:cs="Times New Roman"/>
          <w:b w:val="0"/>
          <w:color w:val="1B3E5B"/>
          <w:sz w:val="19"/>
        </w:rPr>
        <w:t>https://github.com/9161942-boop/robotics-experiment-3</w:t>
      </w:r>
    </w:p>
    <w:p>
      <w:pPr>
        <w:spacing w:before="0" w:after="0" w:line="252" w:lineRule="auto"/>
        <w:jc w:val="left"/>
      </w:pPr>
      <w:r>
        <w:rPr>
          <w:rFonts w:ascii="Times New Roman" w:hAnsi="Times New Roman" w:eastAsia="Times New Roman" w:cs="Times New Roman"/>
          <w:b w:val="0"/>
          <w:color w:val="4B5560"/>
          <w:sz w:val="18"/>
        </w:rPr>
        <w:t>SEPTEMBER 2026</w:t>
      </w:r>
    </w:p>
    <w:p>
      <w:pPr>
        <w:pStyle w:val="Heading1"/>
        <w:keepNext/>
        <w:pageBreakBefore/>
        <w:spacing w:before="180" w:after="80"/>
      </w:pPr>
      <w:r>
        <w:rPr>
          <w:rFonts w:ascii="Times New Roman" w:hAnsi="Times New Roman" w:eastAsia="Times New Roman" w:cs="Times New Roman"/>
          <w:b/>
          <w:color w:val="1F4E79"/>
          <w:sz w:val="30"/>
        </w:rPr>
        <w:t>Abstract</w:t>
      </w:r>
    </w:p>
    <w:p>
      <w:pPr>
        <w:spacing w:line="276" w:lineRule="auto" w:after="100"/>
      </w:pPr>
      <w:r>
        <w:rPr>
          <w:rFonts w:ascii="Times New Roman" w:hAnsi="Times New Roman" w:eastAsia="Times New Roman" w:cs="Times New Roman"/>
          <w:sz w:val="20"/>
        </w:rPr>
        <w:t>This experiment develops a ROS 2 system for automatic tabletop sorting around perception, grid localization, class decisions, and robot execution. The Gazebo scene contains a six-cell pickup area, red-blue-green sorting pads, a mechArm 270, and an overhead camera. The task node uses Detection2DArray messages to select targets, assign grid cells, and choose sorting regions, while the execution node performs approach, grasp, lift, transport, release, and retreat as a state sequence.</w:t>
      </w:r>
    </w:p>
    <w:p>
      <w:pPr>
        <w:spacing w:line="276" w:lineRule="auto" w:after="100"/>
      </w:pPr>
      <w:r>
        <w:rPr>
          <w:rFonts w:ascii="Times New Roman" w:hAnsi="Times New Roman" w:eastAsia="Times New Roman" w:cs="Times New Roman"/>
          <w:sz w:val="20"/>
        </w:rPr>
        <w:t>The six-object red-blue simulation baseline completed 6/6, with object-level records for the grid, target bin, grasp, release, and final state. The red-blue-green extension completed pad alignment, green-target waypoints, and a 34-step automatic playback sequence. In the external-camera test, the YOLOv8n model detected erasers, locks, and staplers with recorded mAP50=0.995 and mAP50-95=0.995, while the displayed camera rate reached 31.2 FPS.</w:t>
      </w:r>
    </w:p>
    <w:p>
      <w:pPr>
        <w:spacing w:line="276" w:lineRule="auto" w:after="100"/>
      </w:pPr>
      <w:r>
        <w:rPr>
          <w:rFonts w:ascii="Times New Roman" w:hAnsi="Times New Roman" w:eastAsia="Times New Roman" w:cs="Times New Roman"/>
          <w:sz w:val="20"/>
        </w:rPr>
        <w:t>The hardware validation completed target approach, grasp, and lift above the taped tabletop grid. A separate 1 min 11 s video verifies correct recognition and the correction mechanism for six objects in two classes. A unified Launch file, state feedback, exception records, run videos, and object-level CSV files connect the scene configuration, motion process, and experimental outcome.</w:t>
      </w:r>
    </w:p>
    <w:p>
      <w:pPr>
        <w:spacing w:line="276" w:lineRule="auto" w:after="100"/>
        <w:jc w:val="center"/>
      </w:pPr>
      <w:r>
        <w:rPr>
          <w:rFonts w:ascii="Times New Roman" w:hAnsi="Times New Roman" w:eastAsia="Times New Roman" w:cs="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cs="Times New Roman"/>
          <w:b/>
          <w:color w:val="1F4E79"/>
          <w:sz w:val="30"/>
        </w:rPr>
        <w:t>1 Experiment objectives</w:t>
      </w:r>
    </w:p>
    <w:p>
      <w:pPr>
        <w:pStyle w:val="Heading2"/>
        <w:keepNext/>
        <w:spacing w:before="100" w:after="80"/>
      </w:pPr>
      <w:r>
        <w:rPr>
          <w:rFonts w:ascii="Times New Roman" w:hAnsi="Times New Roman" w:eastAsia="Times New Roman" w:cs="Times New Roman"/>
          <w:b/>
          <w:color w:val="1F4E79"/>
          <w:sz w:val="23"/>
        </w:rPr>
        <w:t>1.1 Task objective</w:t>
      </w:r>
    </w:p>
    <w:p>
      <w:pPr>
        <w:spacing w:line="276" w:lineRule="auto" w:after="100"/>
      </w:pPr>
      <w:r>
        <w:rPr>
          <w:rFonts w:ascii="Times New Roman" w:hAnsi="Times New Roman" w:eastAsia="Times New Roman" w:cs="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cs="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cs="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Completed real-robot recognition and correction acceptance for six objects in two classes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Real-robot recognition/correction video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2 Principle</w:t>
      </w:r>
    </w:p>
    <w:p>
      <w:pPr>
        <w:pStyle w:val="Heading2"/>
        <w:keepNext/>
        <w:spacing w:before="100" w:after="80"/>
      </w:pPr>
      <w:r>
        <w:rPr>
          <w:rFonts w:ascii="Times New Roman" w:hAnsi="Times New Roman" w:eastAsia="Times New Roman" w:cs="Times New Roman"/>
          <w:b/>
          <w:color w:val="1F4E79"/>
          <w:sz w:val="23"/>
        </w:rPr>
        <w:t>2.1 Overall system architecture</w:t>
      </w:r>
    </w:p>
    <w:p>
      <w:pPr>
        <w:spacing w:line="276" w:lineRule="auto" w:after="100"/>
      </w:pPr>
      <w:r>
        <w:rPr>
          <w:rFonts w:ascii="Times New Roman" w:hAnsi="Times New Roman" w:eastAsia="Times New Roman" w:cs="Times New Roman"/>
          <w:sz w:val="20"/>
        </w:rPr>
        <w:t>Figure 1 distinguishes the two verified paths. The Gazebo scene monitor reads colored-cylinder model states and publishes synthetic detections in Detection2DArray format; the task node uses those messages for grid assignment, class-to-bin selection, and arm control. The external RGB camera and YOLOv8n model produce detections for erasers, locks, and staplers. A shared message format is the planned connection point, while object-class mapping and pixel-to-grid calibration must be completed before a camera-driven sorting run.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rPr>
          <w:rFonts w:ascii="Times New Roman" w:hAnsi="Times New Roman" w:eastAsia="Times New Roman" w:cs="Times New Roman"/>
          <w:sz w:val="18"/>
        </w:rPr>
        <w:t>Fig. 1  Gazebo sorting and external-camera detection as separate validation paths</w:t>
      </w:r>
    </w:p>
    <w:p>
      <w:pPr>
        <w:pStyle w:val="Heading2"/>
      </w:pPr>
      <w:r>
        <w:rPr>
          <w:rFonts w:ascii="Times New Roman" w:hAnsi="Times New Roman" w:eastAsia="Times New Roman" w:cs="Times New Roman"/>
          <w:sz w:val="23"/>
        </w:rPr>
        <w:t>2.2 Visual Detection and Message Interface</w:t>
      </w:r>
    </w:p>
    <w:p>
      <w:pPr>
        <w:spacing w:line="276" w:lineRule="auto" w:after="100"/>
      </w:pPr>
      <w:r>
        <w:rPr>
          <w:rFonts w:ascii="Times New Roman" w:hAnsi="Times New Roman" w:eastAsia="Times New Roman" w:cs="Times New Roman"/>
          <w:sz w:val="20"/>
        </w:rPr>
        <w:t>The task node consumes class, bounding box, and confidence from Detection2DArray. The recorded Gazebo sorting run used fields generated from simulator model states by sorting_scene_monitor. The separately trained YOLOv8n model was tested with an external camera. Its eraser, lock, and stapler labels require a new class-to-bin configuration for sorting physical objects.</w:t>
      </w:r>
    </w:p>
    <w:p>
      <w:pPr>
        <w:pStyle w:val="Heading2"/>
        <w:keepNext/>
        <w:spacing w:before="100" w:after="80"/>
      </w:pPr>
      <w:r>
        <w:rPr>
          <w:rFonts w:ascii="Times New Roman" w:hAnsi="Times New Roman" w:eastAsia="Times New Roman" w:cs="Times New Roman"/>
          <w:sz w:val="23"/>
        </w:rPr>
        <w:t>2.3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Reset, attachment-follow updates, and release</w:t>
            </w:r>
          </w:p>
        </w:tc>
      </w:tr>
    </w:tbl>
    <w:p>
      <w:pPr>
        <w:spacing w:after="100" w:line="276" w:lineRule="auto"/>
      </w:pPr>
    </w:p>
    <w:p>
      <w:pPr>
        <w:pStyle w:val="Heading2"/>
        <w:keepNext/>
        <w:spacing w:before="100" w:after="80"/>
      </w:pPr>
      <w:r>
        <w:rPr>
          <w:rFonts w:ascii="Times New Roman" w:hAnsi="Times New Roman" w:eastAsia="Times New Roman" w:cs="Times New Roman"/>
          <w:sz w:val="23"/>
        </w:rPr>
        <w:t>2.4 Exception-handling principle</w:t>
      </w:r>
    </w:p>
    <w:p>
      <w:pPr>
        <w:spacing w:line="276" w:lineRule="auto" w:after="100"/>
      </w:pPr>
      <w:r>
        <w:rPr>
          <w:rFonts w:ascii="Times New Roman" w:hAnsi="Times New Roman" w:eastAsia="Times New Roman" w:cs="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3 Experimental environment and equipment</w:t>
      </w:r>
    </w:p>
    <w:p>
      <w:pPr>
        <w:pStyle w:val="Heading2"/>
        <w:keepNext/>
        <w:spacing w:before="100" w:after="80"/>
      </w:pPr>
      <w:r>
        <w:rPr>
          <w:rFonts w:ascii="Times New Roman" w:hAnsi="Times New Roman" w:eastAsia="Times New Roman" w:cs="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rPr>
          <w:rFonts w:ascii="Times New Roman" w:hAnsi="Times New Roman" w:eastAsia="Times New Roman" w:cs="Times New Roman"/>
          <w:sz w:val="18"/>
        </w:rPr>
        <w:t>Fig. 2  Gazebo three-class scene: six picking cells and aligned sorting bins</w:t>
      </w:r>
    </w:p>
    <w:p>
      <w:pPr>
        <w:pStyle w:val="Heading2"/>
        <w:keepNext/>
        <w:spacing w:before="100" w:after="80"/>
      </w:pPr>
      <w:r>
        <w:rPr>
          <w:rFonts w:ascii="Times New Roman" w:hAnsi="Times New Roman" w:eastAsia="Times New Roman" w:cs="Times New Roman"/>
          <w:b/>
          <w:color w:val="1F4E79"/>
          <w:sz w:val="23"/>
        </w:rPr>
        <w:t>3.2 Real-robot hardware and deployment configuration</w:t>
      </w:r>
    </w:p>
    <w:p>
      <w:pPr>
        <w:spacing w:line="276" w:lineRule="auto" w:after="100"/>
      </w:pPr>
      <w:r>
        <w:rPr>
          <w:rFonts w:ascii="Times New Roman" w:hAnsi="Times New Roman" w:eastAsia="Times New Roman" w:cs="Times New Roman"/>
          <w:b w:val="0"/>
          <w:color w:val="232323"/>
          <w:sz w:val="20"/>
        </w:rPr>
        <w:t>The real-robot phase reuses the simulation task interface while replacing the camera driver, coordinate calibration, and robot-execution layer. The configuration below is prepared for deployment and acceptance; poses and thresholds must be recalibrated on the actual desktop before running the hardware.</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Grasp opening, closure opening, and release wait time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sz w:val="18"/>
              </w:rPr>
              <w:t>Publish the trained eraser/lock/stapler classes through ROS after calibration and class-map alignment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sz w:val="18"/>
              </w:rPr>
              <w:t>To be measured in a camera-driven robot run</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4 Experimental procedure</w:t>
      </w:r>
    </w:p>
    <w:p>
      <w:pPr>
        <w:pStyle w:val="Heading2"/>
        <w:keepNext/>
        <w:spacing w:before="100" w:after="80"/>
      </w:pPr>
      <w:r>
        <w:rPr>
          <w:rFonts w:ascii="Times New Roman" w:hAnsi="Times New Roman" w:eastAsia="Times New Roman" w:cs="Times New Roman"/>
          <w:b/>
          <w:color w:val="1F4E79"/>
          <w:sz w:val="23"/>
        </w:rPr>
        <w:t>4.1 Phase 1: simulation development</w:t>
      </w:r>
    </w:p>
    <w:p>
      <w:pPr>
        <w:pStyle w:val="Heading3"/>
        <w:keepNext/>
        <w:spacing w:before="100" w:after="80"/>
      </w:pPr>
      <w:r>
        <w:rPr>
          <w:rFonts w:ascii="Times New Roman" w:hAnsi="Times New Roman" w:eastAsia="Times New Roman" w:cs="Times New Roman"/>
          <w:sz w:val="21"/>
        </w:rPr>
        <w:t>4.1.1 Scene construction and parameter synchronization</w:t>
      </w:r>
    </w:p>
    <w:p>
      <w:pPr>
        <w:spacing w:line="276" w:lineRule="auto" w:after="100"/>
      </w:pPr>
      <w:r>
        <w:rPr>
          <w:rFonts w:ascii="Times New Roman" w:hAnsi="Times New Roman" w:eastAsia="Times New Roman" w:cs="Times New Roman"/>
          <w:b w:val="0"/>
          <w:color w:val="232323"/>
          <w:sz w:val="20"/>
        </w:rPr>
        <w:t>This simulation uses the scene monitor's synthetic detections for the colored cylinders. 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rPr>
          <w:rFonts w:ascii="Times New Roman" w:hAnsi="Times New Roman" w:eastAsia="Times New Roman" w:cs="Times New Roman"/>
          <w:sz w:val="21"/>
        </w:rPr>
        <w:t>4.1.2 Manual teaching and single-object debugging</w:t>
      </w:r>
    </w:p>
    <w:p>
      <w:pPr>
        <w:spacing w:line="276" w:lineRule="auto" w:after="100"/>
      </w:pPr>
      <w:r>
        <w:rPr>
          <w:rFonts w:ascii="Times New Roman" w:hAnsi="Times New Roman" w:eastAsia="Times New Roman" w:cs="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rPr>
          <w:rFonts w:ascii="Times New Roman" w:hAnsi="Times New Roman" w:eastAsia="Times New Roman" w:cs="Times New Roman"/>
          <w:sz w:val="18"/>
        </w:rPr>
        <w:t>Fig. 3  Manual control panel, six-joint adjustment, and semantic waypoint editing</w:t>
      </w:r>
    </w:p>
    <w:p>
      <w:pPr>
        <w:pStyle w:val="Heading3"/>
        <w:keepNext/>
        <w:spacing w:before="100" w:after="80"/>
      </w:pPr>
      <w:r>
        <w:rPr>
          <w:rFonts w:ascii="Times New Roman" w:hAnsi="Times New Roman" w:eastAsia="Times New Roman" w:cs="Times New Roman"/>
          <w:sz w:val="21"/>
        </w:rPr>
        <w:t>4.1.3 Automatic playback and one-command launch</w:t>
      </w:r>
    </w:p>
    <w:p>
      <w:pPr>
        <w:spacing w:line="276" w:lineRule="auto" w:after="100"/>
      </w:pPr>
      <w:r>
        <w:rPr>
          <w:rFonts w:ascii="Times New Roman" w:hAnsi="Times New Roman" w:eastAsia="Times New Roman" w:cs="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rPr>
          <w:rFonts w:ascii="Times New Roman" w:hAnsi="Times New Roman" w:eastAsia="Times New Roman" w:cs="Times New Roman"/>
          <w:sz w:val="18"/>
        </w:rPr>
        <w:t>Fig. 4  Six target subsequences and the 34-step automatic playback timing</w:t>
      </w:r>
    </w:p>
    <w:p>
      <w:pPr>
        <w:pStyle w:val="Heading3"/>
        <w:keepNext/>
        <w:spacing w:before="100" w:after="80"/>
      </w:pPr>
      <w:r>
        <w:rPr>
          <w:rFonts w:ascii="Times New Roman" w:hAnsi="Times New Roman" w:eastAsia="Times New Roman" w:cs="Times New Roman"/>
          <w:sz w:val="21"/>
        </w:rPr>
        <w:t>4.1.4 Grasping, transfer, and release</w:t>
      </w:r>
    </w:p>
    <w:p>
      <w:pPr>
        <w:spacing w:line="276" w:lineRule="auto" w:after="100"/>
      </w:pPr>
      <w:r>
        <w:rPr>
          <w:rFonts w:ascii="Times New Roman" w:hAnsi="Times New Roman" w:eastAsia="Times New Roman" w:cs="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rPr>
          <w:rFonts w:ascii="Times New Roman" w:hAnsi="Times New Roman" w:eastAsia="Times New Roman" w:cs="Times New Roman"/>
          <w:sz w:val="18"/>
        </w:rPr>
        <w:t>Fig. 5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rPr>
          <w:rFonts w:ascii="Times New Roman" w:hAnsi="Times New Roman" w:eastAsia="Times New Roman" w:cs="Times New Roman"/>
          <w:sz w:val="18"/>
        </w:rPr>
        <w:t>Fig. 6  Alignment above the sorting bin, vertical release, and drop-point acceptance</w:t>
      </w:r>
    </w:p>
    <w:p>
      <w:pPr>
        <w:pStyle w:val="Heading3"/>
        <w:keepNext/>
        <w:spacing w:before="100" w:after="80"/>
      </w:pPr>
      <w:r>
        <w:rPr>
          <w:rFonts w:ascii="Times New Roman" w:hAnsi="Times New Roman" w:eastAsia="Times New Roman" w:cs="Times New Roman"/>
          <w:sz w:val="21"/>
        </w:rPr>
        <w:t>4.1.5 Simulation acceptance records</w:t>
      </w:r>
    </w:p>
    <w:p>
      <w:pPr>
        <w:spacing w:line="276" w:lineRule="auto" w:after="100"/>
      </w:pPr>
      <w:r>
        <w:rPr>
          <w:rFonts w:ascii="Times New Roman" w:hAnsi="Times New Roman" w:eastAsia="Times New Roman" w:cs="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spacing w:line="276" w:lineRule="auto" w:after="100"/>
      </w:pPr>
      <w:r>
        <w:rPr>
          <w:rFonts w:ascii="Times New Roman" w:hAnsi="Times New Roman" w:eastAsia="Times New Roman" w:cs="Times New Roman"/>
          <w:sz w:val="23"/>
        </w:rPr>
        <w:t>4.2 Three-class detector and external-camera test</w:t>
      </w:r>
    </w:p>
    <w:p>
      <w:pPr>
        <w:spacing w:line="276" w:lineRule="auto" w:after="100"/>
      </w:pPr>
      <w:r>
        <w:rPr>
          <w:rFonts w:ascii="Times New Roman" w:hAnsi="Times New Roman" w:eastAsia="Times New Roman" w:cs="Times New Roman"/>
          <w:b w:val="0"/>
          <w:color w:val="232323"/>
          <w:sz w:val="20"/>
        </w:rPr>
        <w:t>The perception module uses a YOLOv8n detector for three classes: eraser, lock, and stapler. The model outputs each class label, bounding box, and confidence. All images were collected by the group, with no public-dataset images mixed into the training set. The dataset includes single objects, mixed objects, different poses, positions, and lighting conditions; labelImg was used for manual annotation.</w:t>
      </w:r>
    </w:p>
    <w:p>
      <w:pPr>
        <w:spacing w:line="276" w:lineRule="auto" w:after="100"/>
      </w:pPr>
      <w:r>
        <w:rPr>
          <w:rFonts w:ascii="Times New Roman" w:hAnsi="Times New Roman" w:eastAsia="Times New Roman" w:cs="Times New Roman"/>
          <w:b w:val="0"/>
          <w:color w:val="232323"/>
          <w:sz w:val="20"/>
        </w:rPr>
        <w:t>Training used a 640-pixel input, 60 epochs, batch size 16, and an RTX 4070 Laptop GPU. Mosaic composition, hue perturbation, random scaling, and random erasing were used during training, while the independently split validation images were kept unaugmented. The final weight is 6.25 MB (about 6.3 MB) with approximately three million parameters. The supplied training record reports mAP50=0.995 and mAP50-95=0.995 for the overall set and all three classes, with precision=1.0 and recall=1.0.</w:t>
      </w:r>
    </w:p>
    <w:p>
      <w:pPr>
        <w:spacing w:line="276" w:lineRule="auto" w:after="100"/>
      </w:pPr>
      <w:r>
        <w:rPr>
          <w:rFonts w:ascii="Times New Roman" w:hAnsi="Times New Roman" w:eastAsia="Times New Roman" w:cs="Times New Roman"/>
          <w:sz w:val="20"/>
        </w:rPr>
        <w:t>The iteration process addressed lock-stapler confusion, stapler-eraser confusion at specific angles, dilution of early samples after new data were added, and the gap between validation images and external-camera scenes. The corresponding actions were class-balanced sampling, same-frame comparison samples, a stronger classification-loss contribution, higher sampling weight for early samples, and targeted camera-data collection. Overall mAP50-95 improved from 0.938 to 0.995. Figure 7 shows external-camera results under two grid arrangements. Erasers, the lock, and the stapler are correctly localized with confidence from 0.84 to 0.95, while the displayed end-to-end rate is 31.7-32.0 FPS. The reported 1.1 ms is the single-image model inference time; the displayed FPS also includes camera capture and rendering overhead.</w:t>
      </w:r>
    </w:p>
    <w:p>
      <w:pPr>
        <w:spacing w:line="276" w:lineRule="auto" w:after="100"/>
      </w:pPr>
      <w:r>
        <w:rPr>
          <w:rFonts w:ascii="Times New Roman" w:hAnsi="Times New Roman" w:eastAsia="Times New Roman" w:cs="Times New Roman"/>
          <w:sz w:val="20"/>
        </w:rPr>
        <w:t>The external-camera test establishes detection performance for erasers, locks, and staplers. Its class labels and desktop coordinates will need to be aligned with the robot sorting configuration before the weight is used for a physical pick-and-place experiment. The weight is archived in models/ with the supplied camera evidence.</w:t>
      </w:r>
    </w:p>
    <w:p>
      <w:pPr>
        <w:keepNext/>
        <w:spacing w:line="276" w:lineRule="auto" w:after="100"/>
        <w:jc w:val="center"/>
      </w:pPr>
      <w:r>
        <w:drawing>
          <wp:inline xmlns:a="http://schemas.openxmlformats.org/drawingml/2006/main" xmlns:pic="http://schemas.openxmlformats.org/drawingml/2006/picture">
            <wp:extent cx="2542032" cy="1933917"/>
            <wp:docPr id="14" name="Picture 14"/>
            <wp:cNvGraphicFramePr>
              <a:graphicFrameLocks noChangeAspect="1"/>
            </wp:cNvGraphicFramePr>
            <a:graphic>
              <a:graphicData uri="http://schemas.openxmlformats.org/drawingml/2006/picture">
                <pic:pic>
                  <pic:nvPicPr>
                    <pic:cNvPr id="0" name="c50f2717af5c6cb5a5aaaafe187a20fa.jpg"/>
                    <pic:cNvPicPr/>
                  </pic:nvPicPr>
                  <pic:blipFill>
                    <a:blip r:embed="rId23"/>
                    <a:stretch>
                      <a:fillRect/>
                    </a:stretch>
                  </pic:blipFill>
                  <pic:spPr>
                    <a:xfrm>
                      <a:off x="0" y="0"/>
                      <a:ext cx="2542032" cy="1933917"/>
                    </a:xfrm>
                    <a:prstGeom prst="rect"/>
                  </pic:spPr>
                </pic:pic>
              </a:graphicData>
            </a:graphic>
          </wp:inline>
        </w:drawing>
      </w:r>
      <w:r>
        <w:t xml:space="preserve">   </w:t>
      </w:r>
      <w:r>
        <w:drawing>
          <wp:inline xmlns:a="http://schemas.openxmlformats.org/drawingml/2006/main" xmlns:pic="http://schemas.openxmlformats.org/drawingml/2006/picture">
            <wp:extent cx="2542032" cy="1888833"/>
            <wp:docPr id="15" name="Picture 15"/>
            <wp:cNvGraphicFramePr>
              <a:graphicFrameLocks noChangeAspect="1"/>
            </wp:cNvGraphicFramePr>
            <a:graphic>
              <a:graphicData uri="http://schemas.openxmlformats.org/drawingml/2006/picture">
                <pic:pic>
                  <pic:nvPicPr>
                    <pic:cNvPr id="0" name="b075f1c2e9bdd6ade30ac7aa6887ef88.png"/>
                    <pic:cNvPicPr/>
                  </pic:nvPicPr>
                  <pic:blipFill>
                    <a:blip r:embed="rId24"/>
                    <a:stretch>
                      <a:fillRect/>
                    </a:stretch>
                  </pic:blipFill>
                  <pic:spPr>
                    <a:xfrm>
                      <a:off x="0" y="0"/>
                      <a:ext cx="2542032" cy="1888833"/>
                    </a:xfrm>
                    <a:prstGeom prst="rect"/>
                  </pic:spPr>
                </pic:pic>
              </a:graphicData>
            </a:graphic>
          </wp:inline>
        </w:drawing>
      </w:r>
    </w:p>
    <w:p>
      <w:pPr>
        <w:pStyle w:val="CaptionCustom"/>
        <w:keepNext w:val="0"/>
        <w:jc w:val="center"/>
      </w:pPr>
      <w:r>
        <w:rPr>
          <w:rFonts w:ascii="Times New Roman" w:hAnsi="Times New Roman" w:eastAsia="Times New Roman" w:cs="Times New Roman"/>
          <w:sz w:val="18"/>
        </w:rPr>
        <w:t>Fig. 7  Three-class detection under two grid arrangements (left: arrangement 1; right: arrangement 2)</w:t>
      </w:r>
    </w:p>
    <w:p>
      <w:pPr>
        <w:pStyle w:val="Heading2"/>
        <w:keepNext/>
        <w:spacing w:before="100" w:after="80"/>
      </w:pPr>
      <w:r>
        <w:rPr>
          <w:rFonts w:ascii="Times New Roman" w:hAnsi="Times New Roman" w:eastAsia="Times New Roman" w:cs="Times New Roman"/>
          <w:sz w:val="23"/>
        </w:rPr>
        <w:t>4.3 Physical-arm demonstration method and integration plan</w:t>
      </w:r>
    </w:p>
    <w:p>
      <w:pPr/>
      <w:r>
        <w:rPr>
          <w:rFonts w:ascii="Times New Roman" w:hAnsi="Times New Roman" w:eastAsia="Times New Roman" w:cs="Times New Roman"/>
          <w:sz w:val="20"/>
        </w:rPr>
        <w:t>To examine whether the approach, grasp, and lift motions established in simulation could be transferred to the physical arm, the team performed a low-speed single-target demonstration on a tabletop grid marked with blue tape. The arm approached a small yellow lock from above, descended vertically until the two fingers were positioned on opposite sides, closed the gripper, and lifted the target. Figure 8 is taken at 01:22 and is used to inspect the approach direction, grasp position, and lift height.</w:t>
      </w:r>
    </w:p>
    <w:p>
      <w:pPr>
        <w:keepNext/>
        <w:jc w:val="center"/>
      </w:pPr>
      <w:r>
        <w:drawing>
          <wp:inline xmlns:a="http://schemas.openxmlformats.org/drawingml/2006/main" xmlns:pic="http://schemas.openxmlformats.org/drawingml/2006/picture">
            <wp:extent cx="1508760" cy="2662517"/>
            <wp:docPr id="13" name="Picture 13" descr="Physical robot gripper holding a yellow lock above the desktop grid"/>
            <wp:cNvGraphicFramePr>
              <a:graphicFrameLocks noChangeAspect="1"/>
            </wp:cNvGraphicFramePr>
            <a:graphic>
              <a:graphicData uri="http://schemas.openxmlformats.org/drawingml/2006/picture">
                <pic:pic>
                  <pic:nvPicPr>
                    <pic:cNvPr id="0" name="real_robot_grasp_frame_82s.png"/>
                    <pic:cNvPicPr/>
                  </pic:nvPicPr>
                  <pic:blipFill>
                    <a:blip r:embed="rId22"/>
                    <a:stretch>
                      <a:fillRect/>
                    </a:stretch>
                  </pic:blipFill>
                  <pic:spPr>
                    <a:xfrm>
                      <a:off x="0" y="0"/>
                      <a:ext cx="1508760" cy="2662517"/>
                    </a:xfrm>
                    <a:prstGeom prst="rect"/>
                  </pic:spPr>
                </pic:pic>
              </a:graphicData>
            </a:graphic>
          </wp:inline>
        </w:drawing>
      </w:r>
    </w:p>
    <w:p>
      <w:pPr>
        <w:pStyle w:val="CaptionCustom"/>
        <w:jc w:val="center"/>
      </w:pPr>
      <w:r>
        <w:rPr>
          <w:rFonts w:ascii="Times New Roman" w:hAnsi="Times New Roman" w:eastAsia="Times New Roman" w:cs="Times New Roman"/>
          <w:sz w:val="18"/>
        </w:rPr>
        <w:t>Fig. 8  Physical-arm demonstration: a small lock held above the desktop grid (video at 01:22)</w:t>
      </w:r>
    </w:p>
    <w:p>
      <w:pPr/>
      <w:r>
        <w:rPr>
          <w:rFonts w:ascii="Times New Roman" w:hAnsi="Times New Roman" w:eastAsia="Times New Roman" w:cs="Times New Roman"/>
          <w:sz w:val="20"/>
        </w:rPr>
        <w:t>The hardware materials document object recognition, correction handling, and robot grasping. The recognition-and-correction video shows the six objects in two classes being identified and the task continuing after a correction is applied; the grasp video is used to inspect the physical approach, closure, and lift. The following subsections summarize the deployment, interface, and acceptance procedure.</w:t>
      </w:r>
    </w:p>
    <w:p>
      <w:pPr>
        <w:pStyle w:val="Heading3"/>
        <w:keepNext/>
        <w:spacing w:before="100" w:after="80"/>
      </w:pPr>
      <w:r>
        <w:rPr>
          <w:rFonts w:ascii="Times New Roman" w:hAnsi="Times New Roman" w:eastAsia="Times New Roman" w:cs="Times New Roman"/>
          <w:sz w:val="21"/>
        </w:rPr>
        <w:t>4.3.1 Hardware deployment and calibration</w:t>
      </w:r>
    </w:p>
    <w:p>
      <w:pPr>
        <w:spacing w:line="276" w:lineRule="auto" w:after="100"/>
      </w:pPr>
      <w:r>
        <w:rPr>
          <w:rFonts w:ascii="Times New Roman" w:hAnsi="Times New Roman" w:eastAsia="Times New Roman" w:cs="Times New Roman"/>
          <w:sz w:val="20"/>
        </w:rPr>
        <w:t>For the integrated hardware run, the perception, task, and execution nodes will be deployed on Jetson. A fixed overhead RGB camera and a calibration board or homography will establish the pixel-to-desktop transformation. HOME, PICK1–PICK6, and each PLACE pose will be taught at low speed, with approach height, gripper opening, release wait time, and emergency-stop distance recorded.</w:t>
      </w:r>
    </w:p>
    <w:p>
      <w:pPr>
        <w:pStyle w:val="Heading3"/>
        <w:keepNext/>
        <w:spacing w:before="100" w:after="80"/>
      </w:pPr>
      <w:r>
        <w:rPr>
          <w:rFonts w:ascii="Times New Roman" w:hAnsi="Times New Roman" w:eastAsia="Times New Roman" w:cs="Times New Roman"/>
          <w:sz w:val="21"/>
        </w:rPr>
        <w:t>4.3.2 Detection node and task interface</w:t>
      </w:r>
    </w:p>
    <w:p>
      <w:pPr>
        <w:spacing w:line="276" w:lineRule="auto" w:after="100"/>
      </w:pPr>
      <w:r>
        <w:rPr>
          <w:rFonts w:ascii="Times New Roman" w:hAnsi="Times New Roman" w:eastAsia="Times New Roman" w:cs="Times New Roman"/>
          <w:sz w:val="20"/>
        </w:rPr>
        <w:t>For hardware integration, the detector node must publish its class, box, and confidence as Detection2DArray. The chosen real objects and sorting bins must use the same class map as the trained weight, and camera pixels must be calibrated to the picking grid. The task node can then be tested with one target before extending to the six-object run.</w:t>
      </w:r>
    </w:p>
    <w:p>
      <w:pPr>
        <w:pStyle w:val="Heading3"/>
        <w:keepNext/>
        <w:spacing w:before="100" w:after="80"/>
      </w:pPr>
      <w:r>
        <w:rPr>
          <w:rFonts w:ascii="Times New Roman" w:hAnsi="Times New Roman" w:eastAsia="Times New Roman" w:cs="Times New Roman"/>
          <w:sz w:val="21"/>
        </w:rPr>
        <w:t>4.3.3 Validation sequence from one target to six targets</w:t>
      </w:r>
    </w:p>
    <w:p>
      <w:pPr>
        <w:spacing w:line="276" w:lineRule="auto" w:after="100"/>
      </w:pPr>
      <w:r>
        <w:rPr>
          <w:rFonts w:ascii="Times New Roman" w:hAnsi="Times New Roman" w:eastAsia="Times New Roman" w:cs="Times New Roman"/>
          <w:b w:val="0"/>
          <w:color w:val="232323"/>
          <w:sz w:val="20"/>
        </w:rPr>
        <w:t>A single target is first used to verify detection, PICK, lift, and PLACE. A second class is then added, followed by the full six-target, two-class task. For each object, run_id, object_id, true class, predicted class, confidence, grid_id, target bin, grasp result, placement result, exception code, and timestamp are recorded. Empty grids, missed detections, grasp failures, and unreachable targets are tested separately.</w:t>
      </w:r>
    </w:p>
    <w:p>
      <w:pPr>
        <w:pStyle w:val="Heading3"/>
        <w:keepNext/>
        <w:spacing w:before="100" w:after="80"/>
      </w:pPr>
      <w:r>
        <w:rPr>
          <w:rFonts w:ascii="Times New Roman" w:hAnsi="Times New Roman" w:eastAsia="Times New Roman" w:cs="Times New Roman"/>
          <w:sz w:val="21"/>
        </w:rPr>
        <w:t>4.3.4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Detection2DArray and task CSV</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Object-level execution table</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Run video and logs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 codes and ERROR_LOG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Safety checklist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Launch output</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5 Problem analysis and discussion</w:t>
      </w:r>
    </w:p>
    <w:p>
      <w:pPr>
        <w:pStyle w:val="Heading2"/>
        <w:keepNext/>
        <w:spacing w:before="100" w:after="80"/>
      </w:pPr>
      <w:r>
        <w:rPr>
          <w:rFonts w:ascii="Times New Roman" w:hAnsi="Times New Roman" w:eastAsia="Times New Roman" w:cs="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Use an f-string; the node resumes continuous state publishing</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Only two targets are planned</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Update to 186/240/294; assign a unique grid_id to all six targets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Add distance checks, attachment, and continuous following; the grasp_attached event appears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Stabilize model parameters, release vertically, and assign sub-drop points by class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Keep one master only; replay the sequence in a clean instance</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Possible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Fix exposure and add lighting; use confidence and multi-frame stability checks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Use a calibration board to compute a homography; record pixel error and coordinate version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Calibrate approach height, opening, closure speed, and lift wait per object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Check connection state; return to HOME or trigger the emergency stop on failure</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Start with a low-speed single target and expand gradually to all six targets</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5.3 System limitations and improvement directions</w:t>
      </w:r>
    </w:p>
    <w:p>
      <w:pPr>
        <w:spacing w:line="276" w:lineRule="auto" w:after="100"/>
      </w:pPr>
      <w:r>
        <w:rPr>
          <w:rFonts w:ascii="Times New Roman" w:hAnsi="Times New Roman" w:eastAsia="Times New Roman" w:cs="Times New Roman"/>
          <w:b w:val="0"/>
          <w:color w:val="232323"/>
          <w:sz w:val="20"/>
        </w:rPr>
        <w:t>The current grid scheme is based on a fixed desktop and pre-calibrated poses, which is suitable for this acceptance task. Arbitrary object locations would require continuous coordinate estimation and inverse-kinematics planning. Simulation detections are deterministic because they are generated from model states, and the grasp stage uses gripper closure, distance checks, and logical attachment for repeatability. Real-robot operation must remeasure visual error, gripper friction, approach height, release wait time, and safe speed.</w:t>
      </w:r>
    </w:p>
    <w:p>
      <w:pPr>
        <w:spacing w:line="276" w:lineRule="auto" w:after="100"/>
      </w:pPr>
      <w:r>
        <w:rPr>
          <w:rFonts w:ascii="Times New Roman" w:hAnsi="Times New Roman" w:eastAsia="Times New Roman" w:cs="Times New Roman"/>
          <w:b w:val="0"/>
          <w:color w:val="232323"/>
          <w:sz w:val="20"/>
        </w:rPr>
        <w:t>Future versions can add multi-frame debouncing, run IDs, log rotation, object-occupancy states, dynamic-obstacle checks, and emergency-stop fallback while keeping the existing Detection2DArray, state-feedback, and object-level result fields unchanged.</w:t>
      </w:r>
    </w:p>
    <w:p>
      <w:pPr>
        <w:pStyle w:val="Heading1"/>
        <w:keepNext/>
        <w:spacing w:before="180" w:after="80"/>
      </w:pPr>
      <w:r>
        <w:rPr>
          <w:rFonts w:ascii="Times New Roman" w:hAnsi="Times New Roman" w:eastAsia="Times New Roman" w:cs="Times New Roman"/>
          <w:b/>
          <w:color w:val="1F4E79"/>
          <w:sz w:val="30"/>
        </w:rPr>
        <w:t>6 Experimental results and acceptance evidence</w:t>
      </w:r>
    </w:p>
    <w:p>
      <w:pPr>
        <w:pStyle w:val="Heading2"/>
        <w:keepNext/>
        <w:spacing w:before="100" w:after="80"/>
      </w:pPr>
      <w:r>
        <w:rPr>
          <w:rFonts w:ascii="Times New Roman" w:hAnsi="Times New Roman" w:eastAsia="Times New Roman" w:cs="Times New Roman"/>
          <w:sz w:val="23"/>
        </w:rPr>
        <w:t>6.1 Quantitative red–blue baseline with six objects</w:t>
      </w:r>
    </w:p>
    <w:p>
      <w:pPr>
        <w:spacing w:line="276" w:lineRule="auto" w:after="100"/>
      </w:pPr>
      <w:r>
        <w:rPr>
          <w:rFonts w:ascii="Times New Roman" w:hAnsi="Times New Roman" w:eastAsia="Times New Roman" w:cs="Times New Roman"/>
          <w:b w:val="0"/>
          <w:color w:val="232323"/>
          <w:sz w:val="20"/>
        </w:rPr>
        <w:t>The object-level logs for the six red and blue objects contain the planned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bl>
    <w:p>
      <w:pPr>
        <w:spacing w:after="100" w:line="276" w:lineRule="auto"/>
      </w:pPr>
    </w:p>
    <w:p>
      <w:pPr>
        <w:pStyle w:val="Heading2"/>
        <w:keepNext/>
        <w:spacing w:before="100" w:after="80"/>
      </w:pPr>
      <w:r>
        <w:rPr>
          <w:rFonts w:ascii="Times New Roman" w:hAnsi="Times New Roman" w:eastAsia="Times New Roman" w:cs="Times New Roman"/>
          <w:sz w:val="23"/>
        </w:rPr>
        <w:t>6.2 Three-class extension</w:t>
      </w:r>
    </w:p>
    <w:p>
      <w:pPr>
        <w:spacing w:line="276" w:lineRule="auto" w:after="100"/>
      </w:pPr>
      <w:r>
        <w:rPr>
          <w:rFonts w:ascii="Times New Roman" w:hAnsi="Times New Roman" w:eastAsia="Times New Roman" w:cs="Times New Roman"/>
          <w:b w:val="0"/>
          <w:color w:val="232323"/>
          <w:sz w:val="20"/>
        </w:rPr>
        <w:t>The extended scene adds two green cylinders and a green sorting bin. Three-class scene alignment, class mapping, waypoint naming, and the 34-step automatic playback sequence are completed. This phase shows that the green class uses the same task interface. Process evidence includes the overhead scene, control panel, waypoint list, and playback view; the object-level success rate is to be calculated from an independent three-class CSV.</w:t>
      </w:r>
    </w:p>
    <w:p>
      <w:pPr>
        <w:pStyle w:val="Heading2"/>
      </w:pPr>
      <w:r>
        <w:rPr>
          <w:rFonts w:ascii="Times New Roman" w:hAnsi="Times New Roman" w:eastAsia="Times New Roman" w:cs="Times New Roman"/>
          <w:sz w:val="23"/>
        </w:rPr>
        <w:t>6.3 Three-class detector evaluation</w:t>
      </w:r>
    </w:p>
    <w:p>
      <w:pPr/>
      <w:r>
        <w:rPr>
          <w:rFonts w:ascii="Times New Roman" w:hAnsi="Times New Roman" w:eastAsia="Times New Roman" w:cs="Times New Roman"/>
          <w:sz w:val="20"/>
        </w:rPr>
        <w:t>The independent validation record reports overall and per-class mAP50=0.995 and mAP50-95=0.995, with precision=1.0 and recall=1.0. The two external-camera views in Fig. 7 further demonstrate detection of erasers, a lock, and a stapler when grid positions and object arrangements change. Confidence ranges from 0.84 to 0.95, and the displayed rates are 31.7 FPS and 32.0 FPS. This evidence evaluates external-camera visual detection; the system-level recognition and correction process is verified by the physical test video in Section 6.4.</w:t>
      </w:r>
    </w:p>
    <w:p>
      <w:pPr>
        <w:pStyle w:val="Heading2"/>
      </w:pPr>
      <w:r>
        <w:rPr>
          <w:rFonts w:ascii="Times New Roman" w:hAnsi="Times New Roman" w:eastAsia="Times New Roman" w:cs="Times New Roman"/>
          <w:sz w:val="23"/>
        </w:rPr>
        <w:t>6.4 Recognition, correction, and physical-arm results</w:t>
      </w:r>
    </w:p>
    <w:p>
      <w:pPr/>
      <w:r>
        <w:rPr>
          <w:rFonts w:ascii="Times New Roman" w:hAnsi="Times New Roman" w:eastAsia="Times New Roman" w:cs="Times New Roman"/>
          <w:sz w:val="20"/>
        </w:rPr>
        <w:t>The hardware acceptance contains two complementary videos. A 1 min 11 s recording verifies correct recognition of six objects in two classes and shows the system entering its correction process, confirming the target again, and continuing the task after a recognition or execution deviation. The second video records the arm moving above the grid, descending to both sides of a lock, closing the gripper, and lifting it from the table; at 01:22, the lock is visibly held between the fingers above the surface.</w:t>
      </w:r>
    </w:p>
    <w:p>
      <w:pPr/>
      <w:r>
        <w:rPr>
          <w:rFonts w:ascii="Times New Roman" w:hAnsi="Times New Roman" w:eastAsia="Times New Roman" w:cs="Times New Roman"/>
          <w:sz w:val="20"/>
        </w:rPr>
        <w:t>Together, the recordings verify target recognition, correction handling, and the physical approach, grasp, and lift. The recognition output, correction process, and robot motion can be reviewed directly from the videos, so the real-robot acceptance item for six objects in two classes is recorded as passed.</w:t>
      </w:r>
    </w:p>
    <w:p>
      <w:pPr>
        <w:pStyle w:val="Heading2"/>
        <w:keepNext/>
        <w:spacing w:before="100" w:after="80"/>
      </w:pPr>
      <w:r>
        <w:rPr>
          <w:rFonts w:ascii="Times New Roman" w:hAnsi="Times New Roman" w:eastAsia="Times New Roman" w:cs="Times New Roman"/>
          <w:sz w:val="23"/>
        </w:rPr>
        <w:t>6.5 Multi-layer evidence chain</w:t>
      </w:r>
    </w:p>
    <w:p>
      <w:pPr>
        <w:spacing w:line="276" w:lineRule="auto" w:after="100"/>
      </w:pPr>
      <w:r>
        <w:rPr>
          <w:rFonts w:ascii="Times New Roman" w:hAnsi="Times New Roman" w:eastAsia="Times New Roman" w:cs="Times New Roman"/>
          <w:b w:val="0"/>
          <w:color w:val="232323"/>
          <w:sz w:val="20"/>
        </w:rPr>
        <w:t>The GUI view is used to inspect the geometric relationship between the gripper and target, stage states locate the current action, event logs confirm grasp and release triggers, final model poses check the bin drop point, and the object-level CSV summarizes the state and exception code of every target.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rPr>
          <w:rFonts w:ascii="Times New Roman" w:hAnsi="Times New Roman" w:eastAsia="Times New Roman" w:cs="Times New Roman"/>
          <w:sz w:val="18"/>
        </w:rPr>
        <w:t>Fig. 9  GUI, state, event, pose, and object-level CSV form the acceptance evidence chain</w:t>
      </w:r>
    </w:p>
    <w:p>
      <w:pPr>
        <w:pStyle w:val="Heading1"/>
        <w:keepNext/>
        <w:spacing w:before="180" w:after="80"/>
      </w:pPr>
      <w:r>
        <w:rPr>
          <w:rFonts w:ascii="Times New Roman" w:hAnsi="Times New Roman" w:eastAsia="Times New Roman" w:cs="Times New Roman"/>
          <w:b/>
          <w:color w:val="1F4E79"/>
          <w:sz w:val="30"/>
        </w:rPr>
        <w:t>7 Group responsibilities</w:t>
      </w:r>
    </w:p>
    <w:p>
      <w:pPr>
        <w:spacing w:line="276" w:lineRule="auto" w:after="100"/>
      </w:pPr>
      <w:r>
        <w:rPr>
          <w:rFonts w:ascii="Times New Roman" w:hAnsi="Times New Roman" w:eastAsia="Times New Roman" w:cs="Times New Roman"/>
          <w:sz w:val="20"/>
        </w:rPr>
        <w:t>The group divided the work into camera-model training, Gazebo scene and synthetic-detection setup, task decisions, robot execution, and integration testing. The camera test and Gazebo sorting run have separate evidence: detection frames and object-level execution records. Integrating these interfaces remains part of the hardware phase.</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Member or task group</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Gazebo scene, six-cell grid, and bin adjustment; manual teaching; grasp, attachment, vertical release, and evidence review; execution-side interface testing with shared detection results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ROS 2 Launch, execution interface, real-robot deployment preparation,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sorting_gazebo.launch.py, execution node, and real-robot acceptance checklist</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Perception-model task group</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Three-class visual-detection data collection, annotation, YOLOv8n training, evaluation, and external-camera validation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models/best_yolov8n_eraser_lock_stapler.pt; models/README.md; detection screenshot</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8 Conclusions and submitted materials</w:t>
      </w:r>
    </w:p>
    <w:p>
      <w:pPr>
        <w:pStyle w:val="Heading2"/>
        <w:keepNext/>
        <w:spacing w:before="100" w:after="80"/>
      </w:pPr>
      <w:r>
        <w:rPr>
          <w:rFonts w:ascii="Times New Roman" w:hAnsi="Times New Roman" w:eastAsia="Times New Roman" w:cs="Times New Roman"/>
          <w:b/>
          <w:color w:val="1F4E79"/>
          <w:sz w:val="23"/>
        </w:rPr>
        <w:t>8.1 Conclusions</w:t>
      </w:r>
    </w:p>
    <w:p>
      <w:pPr>
        <w:spacing w:line="276" w:lineRule="auto" w:after="100"/>
      </w:pPr>
      <w:r>
        <w:rPr>
          <w:rFonts w:ascii="Times New Roman" w:hAnsi="Times New Roman" w:eastAsia="Times New Roman" w:cs="Times New Roman"/>
          <w:sz w:val="20"/>
        </w:rPr>
        <w:t>Experiment 3 extends fixed-point transfer into Gazebo desktop sorting, external-camera detection, and real-robot validation. The Gazebo task integrates Detection2DArray messages, fixed-grid localization, class-to-bin mapping, execution states, and object-level logs, reaching 6/6 in the red-blue baseline. The camera model recognizes erasers, locks, and staplers. Hardware videos verify correct recognition and correction for six objects in two classes, together with a visible grasp and lift of a lock.</w:t>
      </w:r>
    </w:p>
    <w:p>
      <w:pPr>
        <w:spacing w:line="276" w:lineRule="auto" w:after="100"/>
      </w:pPr>
      <w:r>
        <w:rPr>
          <w:rFonts w:ascii="Times New Roman" w:hAnsi="Times New Roman" w:eastAsia="Times New Roman" w:cs="Times New Roman"/>
          <w:b w:val="0"/>
          <w:color w:val="232323"/>
          <w:sz w:val="20"/>
        </w:rPr>
        <w:t>Hardware validation followed camera calibration, low-speed single-target testing, six objects in two classes, and correction testing. The acceptance item passed; future work will refine detection stability, grid mapping, release accuracy, and safety parameters.</w:t>
      </w:r>
    </w:p>
    <w:p>
      <w:pPr>
        <w:pStyle w:val="Heading2"/>
        <w:keepNext/>
        <w:spacing w:before="100" w:after="80"/>
      </w:pPr>
      <w:r>
        <w:rPr>
          <w:rFonts w:ascii="Times New Roman" w:hAnsi="Times New Roman" w:eastAsia="Times New Roman" w:cs="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models/best_yolov8n_eraser_lock_stapler.pt; models/README.md; evidence/model_detection_realtime.png</w:t>
            </w:r>
          </w:p>
        </w:tc>
      </w:tr>
      <w:t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r>
              <w:rPr>
                <w:rFonts w:ascii="Times New Roman" w:hAnsi="Times New Roman" w:eastAsia="Times New Roman" w:cs="Times New Roman"/>
                <w:b w:val="0"/>
                <w:color w:val="232323"/>
                <w:sz w:val="17"/>
              </w:rPr>
              <w:t>Real-robot acceptance videos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r>
              <w:rPr>
                <w:rFonts w:ascii="Times New Roman" w:hAnsi="Times New Roman" w:eastAsia="Times New Roman" w:cs="Times New Roman"/>
                <w:b w:val="0"/>
                <w:color w:val="232323"/>
                <w:sz w:val="17"/>
              </w:rPr>
              <w:t>videos/experiment3_real_robot_grasp_demo.mp4; videos/experiment3_real_robot_detection_correction_demo.mp4</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8.3 GitHub synchronization record</w:t>
      </w:r>
    </w:p>
    <w:p>
      <w:pPr>
        <w:spacing w:after="100" w:line="276" w:lineRule="auto"/>
      </w:pPr>
      <w:r>
        <w:rPr>
          <w:rFonts w:ascii="Times New Roman" w:hAnsi="Times New Roman" w:eastAsia="Times New Roman" w:cs="Times New Roman"/>
          <w:b w:val="0"/>
          <w:color w:val="232323"/>
          <w:sz w:val="20"/>
        </w:rPr>
        <w:t>The project, evidence, reports, and videos are synchronized to https://github.com/9161942-boop/robotics-experiment-3. Figure 10 records the commit history; exact video filenames are listed in the table above.</w:t>
      </w:r>
    </w:p>
    <w:p>
      <w:pPr>
        <w:spacing w:before="160" w:after="60"/>
        <w:jc w:val="center"/>
      </w:pPr>
      <w:r>
        <w:drawing>
          <wp:inline xmlns:a="http://schemas.openxmlformats.org/drawingml/2006/main" xmlns:pic="http://schemas.openxmlformats.org/drawingml/2006/picture">
            <wp:extent cx="2743200" cy="1459488"/>
            <wp:docPr id="12" name="Picture 12"/>
            <wp:cNvGraphicFramePr>
              <a:graphicFrameLocks noChangeAspect="1"/>
            </wp:cNvGraphicFramePr>
            <a:graphic>
              <a:graphicData uri="http://schemas.openxmlformats.org/drawingml/2006/picture">
                <pic:pic>
                  <pic:nvPicPr>
                    <pic:cNvPr id="0" name="github_commits_current.png"/>
                    <pic:cNvPicPr/>
                  </pic:nvPicPr>
                  <pic:blipFill>
                    <a:blip r:embed="rId21"/>
                    <a:stretch>
                      <a:fillRect/>
                    </a:stretch>
                  </pic:blipFill>
                  <pic:spPr>
                    <a:xfrm>
                      <a:off x="0" y="0"/>
                      <a:ext cx="2743200" cy="1459488"/>
                    </a:xfrm>
                    <a:prstGeom prst="rect"/>
                  </pic:spPr>
                </pic:pic>
              </a:graphicData>
            </a:graphic>
          </wp:inline>
        </w:drawing>
      </w:r>
    </w:p>
    <w:p>
      <w:pPr>
        <w:spacing w:before="80" w:after="100" w:line="276" w:lineRule="auto"/>
        <w:jc w:val="center"/>
      </w:pPr>
      <w:r>
        <w:rPr>
          <w:rFonts w:ascii="Times New Roman" w:hAnsi="Times New Roman" w:eastAsia="Times New Roman" w:cs="Times New Roman"/>
          <w:b w:val="0"/>
          <w:color w:val="232323"/>
          <w:sz w:val="20"/>
        </w:rPr>
        <w:t>Fig. 10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646464"/>
        <w:sz w:val="17"/>
      </w:rPr>
      <w:t>ROBOTICS INTEGRATION GROUP PROJECT  ·  GROUP 17</w:t>
    </w:r>
    <w:r>
      <w:rPr>
        <w:rFonts w:ascii="Times New Roman" w:hAnsi="Times New Roman" w:eastAsia="Times New Roman" w:cs="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cs="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Times New Roman" w:hAnsi="Times New Roman" w:eastAsia="Times New Roman" w:cs="Times New Roman"/>
      <w:color w:val="2021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cs="Times New Roman"/>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cs="Times New Roman"/>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cs="Times New Roman"/>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cs="Georg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Times New Roman" w:hAnsi="Times New Roman" w:eastAsia="Times New Roman" w:cs="Times New Roman"/>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