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76" w:lineRule="auto"/>
        <w:pBdr>
          <w:bottom w:val="single" w:sz="18" w:space="1" w:color="0B7A75"/>
        </w:pBdr>
      </w:pPr>
    </w:p>
    <w:tbl>
      <w:tblPr>
        <w:tblW w:type="dxa" w:w="9287"/>
        <w:jc w:val="center"/>
        <w:tblLayout w:type="fixed"/>
        <w:tblLook w:firstColumn="1" w:firstRow="1" w:lastColumn="0" w:lastRow="0" w:noHBand="0" w:noVBand="1" w:val="04A0"/>
      </w:tblPr>
      <w:tblGrid>
        <w:gridCol w:w="4734"/>
        <w:gridCol w:w="4734"/>
      </w:tblGrid>
      <w:tr>
        <w:trPr>
          <w:trHeight w:val="432" w:hRule="atLeast"/>
          <w:tblHeader w:val="true"/>
        </w:trPr>
        <w:tc>
          <w:tcPr>
            <w:tcW w:type="dxa" w:w="7703"/>
            <w:tcMar>
              <w:top w:w="90" w:type="dxa"/>
              <w:start w:w="90" w:type="dxa"/>
              <w:bottom w:w="90" w:type="dxa"/>
              <w:end w:w="90" w:type="dxa"/>
            </w:tcMar>
            <w:tcBorders>
              <w:top w:val="nil"/>
              <w:left w:val="nil"/>
              <w:bottom w:val="nil"/>
              <w:right w:val="nil"/>
            </w:tcBorders>
            <w:vAlign w:val="center"/>
          </w:tcPr>
          <w:p>
            <w:pPr>
              <w:spacing w:before="0" w:after="0" w:line="240" w:lineRule="auto"/>
              <w:ind w:left="0" w:right="0" w:firstLine="0"/>
              <w:jc w:val="center"/>
            </w:pPr>
            <w:r>
              <w:rPr>
                <w:rFonts w:ascii="Times New Roman" w:hAnsi="Times New Roman" w:eastAsia="Times New Roman"/>
                <w:b w:val="0"/>
                <w:color w:val="232323"/>
                <w:sz w:val="17"/>
              </w:rPr>
              <w:t>ROBOTICS INTEGRATION GROUP PROJECT</w:t>
            </w:r>
          </w:p>
        </w:tc>
        <w:tc>
          <w:tcPr>
            <w:tcW w:type="dxa" w:w="1584"/>
            <w:tcMar>
              <w:top w:w="90" w:type="dxa"/>
              <w:start w:w="90" w:type="dxa"/>
              <w:bottom w:w="90" w:type="dxa"/>
              <w:end w:w="90" w:type="dxa"/>
            </w:tcMar>
            <w:tcBorders>
              <w:top w:val="nil"/>
              <w:left w:val="nil"/>
              <w:bottom w:val="nil"/>
              <w:right w:val="nil"/>
            </w:tcBorders>
            <w:vAlign w:val="center"/>
          </w:tcPr>
          <w:p>
            <w:pPr>
              <w:spacing w:before="0" w:after="0" w:line="240" w:lineRule="auto"/>
              <w:ind w:left="0" w:right="0" w:firstLine="0"/>
              <w:jc w:val="center"/>
            </w:pPr>
            <w:r>
              <w:rPr>
                <w:rFonts w:ascii="Times New Roman" w:hAnsi="Times New Roman" w:eastAsia="Times New Roman"/>
                <w:b w:val="0"/>
                <w:color w:val="232323"/>
                <w:sz w:val="17"/>
              </w:rPr>
              <w:t>GROUP 17</w:t>
            </w:r>
          </w:p>
        </w:tc>
      </w:tr>
    </w:tbl>
    <w:p>
      <w:pPr>
        <w:spacing w:before="680" w:after="100" w:line="276" w:lineRule="auto"/>
        <w:jc w:val="center"/>
      </w:pPr>
      <w:r>
        <w:rPr>
          <w:rFonts w:ascii="Times New Roman" w:hAnsi="Times New Roman" w:eastAsia="Times New Roman"/>
          <w:b w:val="0"/>
          <w:color w:val="232323"/>
          <w:sz w:val="20"/>
        </w:rPr>
        <w:t>EXPERIMENT 3</w:t>
      </w:r>
    </w:p>
    <w:p>
      <w:pPr>
        <w:pStyle w:val="Title"/>
        <w:spacing w:before="40" w:after="60"/>
        <w:jc w:val="center"/>
      </w:pPr>
      <w:r>
        <w:rPr>
          <w:rFonts w:ascii="Times New Roman" w:hAnsi="Times New Roman" w:eastAsia="Times New Roman"/>
          <w:b w:val="0"/>
          <w:color w:val="232323"/>
          <w:sz w:val="20"/>
        </w:rPr>
        <w:t>Desktop Object Automatic Sorting and Organization</w:t>
      </w:r>
    </w:p>
    <w:p>
      <w:pPr>
        <w:spacing w:after="100" w:line="276" w:lineRule="auto"/>
        <w:jc w:val="center"/>
      </w:pPr>
      <w:r>
        <w:rPr>
          <w:rFonts w:ascii="Times New Roman" w:hAnsi="Times New Roman" w:eastAsia="Times New Roman"/>
          <w:b w:val="0"/>
          <w:color w:val="232323"/>
          <w:sz w:val="20"/>
        </w:rPr>
        <w:t>Experiment 3  ·  laboratory report</w:t>
      </w:r>
    </w:p>
    <w:p>
      <w:pPr>
        <w:spacing w:after="100" w:line="276" w:lineRule="auto"/>
        <w:jc w:val="center"/>
      </w:pPr>
      <w:r>
        <w:rPr>
          <w:rFonts w:ascii="Times New Roman" w:hAnsi="Times New Roman" w:eastAsia="Times New Roman"/>
          <w:b w:val="0"/>
          <w:color w:val="232323"/>
          <w:sz w:val="20"/>
        </w:rPr>
        <w:t>Group laboratory report</w:t>
      </w:r>
    </w:p>
    <w:p>
      <w:pPr>
        <w:spacing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1" name="Picture 1" descr="实验三_小组实验报告_17组_完整重写版 插图 1" title="实验三_小组实验报告_17组_完整重写版 插图 1"/>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4968000" cy="2794500"/>
                    </a:xfrm>
                    <a:prstGeom prst="rect"/>
                  </pic:spPr>
                </pic:pic>
              </a:graphicData>
            </a:graphic>
          </wp:inline>
        </w:drawing>
      </w:r>
    </w:p>
    <w:tbl>
      <w:tblPr>
        <w:tblW w:type="dxa" w:w="8280"/>
        <w:jc w:val="center"/>
        <w:tblLayout w:type="fixed"/>
        <w:tblLook w:firstColumn="1" w:firstRow="1" w:lastColumn="0" w:lastRow="0" w:noHBand="0" w:noVBand="1" w:val="04A0"/>
      </w:tblPr>
      <w:tblGrid>
        <w:gridCol w:w="4734"/>
        <w:gridCol w:w="4734"/>
      </w:tblGrid>
      <w:tr>
        <w:trPr>
          <w:trHeight w:val="432" w:hRule="atLeast"/>
          <w:tblHeader w:val="true"/>
        </w:trPr>
        <w:tc>
          <w:tcPr>
            <w:tcW w:type="dxa" w:w="2232"/>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shd w:fill="EAF2F8"/>
          </w:tcPr>
          <w:p>
            <w:pPr>
              <w:spacing w:before="0" w:after="0" w:line="240" w:lineRule="auto"/>
              <w:ind w:left="0" w:right="0" w:firstLine="0"/>
              <w:jc w:val="center"/>
            </w:pPr>
            <w:r>
              <w:rPr>
                <w:rFonts w:ascii="Times New Roman" w:hAnsi="Times New Roman" w:eastAsia="Times New Roman"/>
                <w:b w:val="0"/>
                <w:color w:val="1F4E79"/>
                <w:sz w:val="18"/>
              </w:rPr>
              <w:t>Course</w:t>
            </w:r>
          </w:p>
        </w:tc>
        <w:tc>
          <w:tcPr>
            <w:tcW w:type="dxa" w:w="6048"/>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tcPr>
          <w:p>
            <w:pPr>
              <w:spacing w:before="0" w:after="0" w:line="240" w:lineRule="auto"/>
              <w:ind w:left="0" w:right="0" w:firstLine="0"/>
              <w:jc w:val="left"/>
            </w:pPr>
            <w:r>
              <w:rPr>
                <w:rFonts w:ascii="Times New Roman" w:hAnsi="Times New Roman" w:eastAsia="Times New Roman"/>
                <w:b/>
                <w:color w:val="232323"/>
                <w:sz w:val="18"/>
              </w:rPr>
              <w:t>Robotics Integration Group Project I</w:t>
            </w:r>
          </w:p>
        </w:tc>
      </w:tr>
      <w:tr>
        <w:trPr>
          <w:trHeight w:val="432" w:hRule="atLeast"/>
        </w:trPr>
        <w:tc>
          <w:tcPr>
            <w:tcW w:type="dxa" w:w="2232"/>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shd w:fill="EAF2F8"/>
          </w:tcPr>
          <w:p>
            <w:pPr>
              <w:spacing w:before="0" w:after="0" w:line="240" w:lineRule="auto"/>
              <w:ind w:left="0" w:right="0" w:firstLine="0"/>
              <w:jc w:val="center"/>
            </w:pPr>
            <w:r>
              <w:rPr>
                <w:rFonts w:ascii="Times New Roman" w:hAnsi="Times New Roman" w:eastAsia="Times New Roman"/>
                <w:b w:val="0"/>
                <w:color w:val="1F4E79"/>
                <w:sz w:val="18"/>
              </w:rPr>
              <w:t>Group</w:t>
            </w:r>
          </w:p>
        </w:tc>
        <w:tc>
          <w:tcPr>
            <w:tcW w:type="dxa" w:w="6048"/>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tcPr>
          <w:p>
            <w:pPr>
              <w:spacing w:before="0" w:after="0" w:line="240" w:lineRule="auto"/>
              <w:ind w:left="0" w:right="0" w:firstLine="0"/>
              <w:jc w:val="left"/>
            </w:pPr>
            <w:r>
              <w:rPr>
                <w:rFonts w:ascii="Times New Roman" w:hAnsi="Times New Roman" w:eastAsia="Times New Roman"/>
                <w:b w:val="0"/>
                <w:color w:val="232323"/>
                <w:sz w:val="18"/>
              </w:rPr>
              <w:t>Group 17: Yang Muqing, Lan Songyu, Zhang Kairui, and Zhao Hang</w:t>
            </w:r>
          </w:p>
        </w:tc>
      </w:tr>
      <w:tr>
        <w:trPr>
          <w:trHeight w:val="432" w:hRule="atLeast"/>
        </w:trPr>
        <w:tc>
          <w:tcPr>
            <w:tcW w:type="dxa" w:w="2232"/>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shd w:fill="EAF2F8"/>
          </w:tcPr>
          <w:p>
            <w:pPr>
              <w:spacing w:before="0" w:after="0" w:line="240" w:lineRule="auto"/>
              <w:ind w:left="0" w:right="0" w:firstLine="0"/>
              <w:jc w:val="center"/>
            </w:pPr>
            <w:r>
              <w:rPr>
                <w:rFonts w:ascii="Times New Roman" w:hAnsi="Times New Roman" w:eastAsia="Times New Roman"/>
                <w:b w:val="0"/>
                <w:color w:val="1F4E79"/>
                <w:sz w:val="18"/>
              </w:rPr>
              <w:t>Report topic</w:t>
            </w:r>
          </w:p>
        </w:tc>
        <w:tc>
          <w:tcPr>
            <w:tcW w:type="dxa" w:w="6048"/>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tcPr>
          <w:p>
            <w:pPr>
              <w:spacing w:before="0" w:after="0" w:line="240" w:lineRule="auto"/>
              <w:ind w:left="0" w:right="0" w:firstLine="0"/>
              <w:jc w:val="left"/>
            </w:pPr>
            <w:r>
              <w:rPr>
                <w:rFonts w:ascii="Times New Roman" w:hAnsi="Times New Roman" w:eastAsia="Times New Roman"/>
                <w:b w:val="0"/>
                <w:color w:val="232323"/>
                <w:sz w:val="18"/>
              </w:rPr>
              <w:t>Simulation development, sorting, and real-robot validation plan</w:t>
            </w:r>
          </w:p>
        </w:tc>
      </w:tr>
    </w:tbl>
    <w:p>
      <w:pPr>
        <w:spacing w:before="360" w:line="276" w:lineRule="auto" w:after="100"/>
        <w:jc w:val="center"/>
      </w:pPr>
      <w:r>
        <w:rPr>
          <w:rFonts w:ascii="Times New Roman" w:hAnsi="Times New Roman" w:eastAsia="Times New Roman"/>
          <w:b w:val="0"/>
          <w:color w:val="232323"/>
          <w:sz w:val="20"/>
        </w:rPr>
        <w:t>ROS 2 HUMBLE  ·  GAZEBO  ·  mechARM 270</w:t>
      </w:r>
    </w:p>
    <w:p>
      <w:pPr>
        <w:spacing w:after="100" w:line="276" w:lineRule="auto"/>
        <w:jc w:val="center"/>
      </w:pPr>
      <w:r>
        <w:rPr>
          <w:rFonts w:ascii="Times New Roman" w:hAnsi="Times New Roman" w:eastAsia="Times New Roman"/>
          <w:b w:val="0"/>
          <w:color w:val="232323"/>
          <w:sz w:val="20"/>
        </w:rPr>
        <w:t>SEPTEMBER 2026</w:t>
      </w:r>
    </w:p>
    <w:p>
      <w:pPr>
        <w:spacing w:line="276" w:lineRule="auto" w:after="100"/>
        <w:jc w:val="center"/>
      </w:pPr>
      <w:r>
        <w:rPr>
          <w:rFonts w:ascii="Times New Roman" w:hAnsi="Times New Roman" w:eastAsia="Times New Roman"/>
          <w:b w:val="0"/>
          <w:color w:val="232323"/>
          <w:sz w:val="20"/>
        </w:rPr>
        <w:t>GitHub: https://github.com/9161942-boop/robotics-experiment-3</w:t>
      </w:r>
      <w:r>
        <w:rPr>
          <w:rFonts w:ascii="Times New Roman" w:hAnsi="Times New Roman" w:eastAsia="Times New Roman"/>
          <w:b w:val="0"/>
          <w:color w:val="232323"/>
          <w:sz w:val="20"/>
        </w:rPr>
        <w:br w:type="page"/>
      </w:r>
    </w:p>
    <w:p>
      <w:pPr>
        <w:pStyle w:val="Heading1"/>
        <w:keepNext/>
        <w:spacing w:before="180" w:after="80"/>
      </w:pPr>
      <w:r>
        <w:rPr>
          <w:rFonts w:ascii="Times New Roman" w:hAnsi="Times New Roman" w:eastAsia="Times New Roman"/>
          <w:b/>
          <w:color w:val="1F4E79"/>
          <w:sz w:val="30"/>
        </w:rPr>
        <w:t>Abstract</w:t>
      </w:r>
    </w:p>
    <w:p>
      <w:pPr>
        <w:spacing w:line="276" w:lineRule="auto" w:after="100"/>
      </w:pPr>
      <w:r>
        <w:rPr>
          <w:rFonts w:ascii="Times New Roman" w:hAnsi="Times New Roman" w:eastAsia="Times New Roman"/>
          <w:b w:val="0"/>
          <w:color w:val="232323"/>
          <w:sz w:val="20"/>
        </w:rPr>
        <w:t>This experiment develops an automatic desktop object sorting system using ROS 2, Gazebo, and the mechArm 270. The system forms a complete perception–localization–decision–execution–acceptance loop: an overhead camera publishes the desktop image, a detection node outputs class labels, confidence scores, and bounding boxes, and the task node maps box centers to a fixed picking grid and generates an execution queue with target-bin information. The robot then performs grasping, transfer, release, and result logging through a state machine.</w:t>
      </w:r>
    </w:p>
    <w:p>
      <w:pPr>
        <w:spacing w:line="276" w:lineRule="auto" w:after="100"/>
      </w:pPr>
      <w:r>
        <w:rPr>
          <w:rFonts w:ascii="Times New Roman" w:hAnsi="Times New Roman" w:eastAsia="Times New Roman"/>
          <w:b w:val="0"/>
          <w:color w:val="232323"/>
          <w:sz w:val="20"/>
        </w:rPr>
        <w:t>The system first uses six red and blue cylinders for quantitative simulation acceptance; the archived object-level record is 6/6. The scene is then extended to red, blue, and green objects to verify the added class, sorting region, waypoint sequence, and automatic playback interface. This report is organized into simulation development and real-robot validation phases, with quantitative results, process evidence, and the fields required for later real-robot acceptance listed separately.</w:t>
      </w:r>
    </w:p>
    <w:p>
      <w:pPr>
        <w:spacing w:line="276" w:lineRule="auto" w:after="100"/>
      </w:pPr>
      <w:r>
        <w:rPr>
          <w:rFonts w:ascii="Times New Roman" w:hAnsi="Times New Roman" w:eastAsia="Times New Roman"/>
          <w:b w:val="0"/>
          <w:color w:val="232323"/>
          <w:sz w:val="20"/>
        </w:rPr>
        <w:t>Conclusion: the simulation phase completed the standard image interface, fixed-grid localization, class-to-bin mapping, grasp-and-release state machine, exception branches, and object-level logging. The red–blue baseline reached 6/6, the three-class extension completed scene and automatic-sequence integration, and the real-robot phase now has an implementable deployment and acceptance plan.</w:t>
      </w:r>
    </w:p>
    <w:p>
      <w:pPr>
        <w:spacing w:line="276" w:lineRule="auto" w:after="100"/>
        <w:jc w:val="center"/>
      </w:pPr>
      <w:r>
        <w:rPr>
          <w:rFonts w:ascii="Times New Roman" w:hAnsi="Times New Roman" w:eastAsia="Times New Roman"/>
          <w:b w:val="0"/>
          <w:color w:val="232323"/>
          <w:sz w:val="20"/>
        </w:rPr>
        <w:t>Keywords: ROS 2; Gazebo; mechArm 270; object detection; grid localization; sorting grasp; state machine; experiment acceptance</w:t>
      </w:r>
    </w:p>
    <w:p>
      <w:pPr>
        <w:pStyle w:val="Heading1"/>
        <w:keepNext/>
        <w:spacing w:before="180" w:after="80"/>
      </w:pPr>
      <w:r>
        <w:rPr>
          <w:rFonts w:ascii="Times New Roman" w:hAnsi="Times New Roman" w:eastAsia="Times New Roman"/>
          <w:b/>
          <w:color w:val="1F4E79"/>
          <w:sz w:val="30"/>
        </w:rPr>
        <w:t>1 Experiment objectives</w:t>
      </w:r>
    </w:p>
    <w:p>
      <w:pPr>
        <w:pStyle w:val="Heading2"/>
        <w:keepNext/>
        <w:spacing w:before="100" w:after="80"/>
      </w:pPr>
      <w:r>
        <w:rPr>
          <w:rFonts w:ascii="Times New Roman" w:hAnsi="Times New Roman" w:eastAsia="Times New Roman"/>
          <w:b/>
          <w:color w:val="1F4E79"/>
          <w:sz w:val="23"/>
        </w:rPr>
        <w:t>1.1 Task objective</w:t>
      </w:r>
    </w:p>
    <w:p>
      <w:pPr>
        <w:spacing w:line="276" w:lineRule="auto" w:after="100"/>
      </w:pPr>
      <w:r>
        <w:rPr>
          <w:rFonts w:ascii="Times New Roman" w:hAnsi="Times New Roman" w:eastAsia="Times New Roman"/>
          <w:b w:val="0"/>
          <w:color w:val="232323"/>
          <w:sz w:val="20"/>
        </w:rPr>
        <w:t>Experiment 3 adds object detection and class decisions to fixed-point grasping. From the overhead image, the system obtains each object's class, confidence, and bounding-box center, determines its grid cell, calls the corresponding fixed picking point, and places the object in the target sorting region. The system processes multiple objects in a loop until the task queue is complete or no executable target remains.</w:t>
      </w:r>
    </w:p>
    <w:p>
      <w:pPr>
        <w:spacing w:line="276" w:lineRule="auto" w:after="100"/>
      </w:pPr>
      <w:r>
        <w:rPr>
          <w:rFonts w:ascii="Times New Roman" w:hAnsi="Times New Roman" w:eastAsia="Times New Roman"/>
          <w:b w:val="0"/>
          <w:color w:val="232323"/>
          <w:sz w:val="20"/>
        </w:rPr>
        <w:t>Task control uses a feedback-enabled long-running interface and a state machine. Detection, grid assignment, grasping, placement, and exception logging are performed by software, while object-level states are saved during execution so that results can be reviewed from events and final poses.</w:t>
      </w:r>
    </w:p>
    <w:p>
      <w:pPr>
        <w:pStyle w:val="Heading2"/>
        <w:keepNext/>
        <w:spacing w:before="100" w:after="80"/>
      </w:pPr>
      <w:r>
        <w:rPr>
          <w:rFonts w:ascii="Times New Roman" w:hAnsi="Times New Roman" w:eastAsia="Times New Roman"/>
          <w:b/>
          <w:color w:val="1F4E79"/>
          <w:sz w:val="23"/>
        </w:rPr>
        <w:t>1.2 Acceptance requirements and Group 17 implementation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Acceptance requirement</w:t>
            </w:r>
          </w:p>
        </w:tc>
        <w:tc>
          <w:tcPr>
            <w:tcW w:type="dxa" w:w="280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Implementation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Available evidence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Status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At least two object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Red–blue quantitative baseline; red–blue–green extension</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Scene files, detection messages, sorting bins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At least six objects tested; at least five sorted correctly</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Object-level grasp, release, and drop-point checks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Red–blue execution CSV: 6/6</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Automatically select grid and sorting region after start</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Map bbox center to grid_id; query target_bin by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sorting_task and planning logs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Handle empty grids, missed detections, unreachable targets, and grasp failures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Filtering, skip, failure, and safe-return branches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skipped, failed, and ERROR_LOG</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One Launch starts the complete simulation</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Start world, camera, controllers, and task node together</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sorting_gazebo.launch.py</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Complete real-robot acceptance with six objects in at least two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Reuse the task interface; replace camera and execution layers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Real-robot deployment and acceptance checklist</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Pending</w:t>
            </w:r>
          </w:p>
        </w:tc>
      </w:tr>
    </w:tbl>
    <w:p>
      <w:pPr>
        <w:spacing w:after="100" w:line="276" w:lineRule="auto"/>
      </w:pPr>
    </w:p>
    <w:p>
      <w:pPr>
        <w:pStyle w:val="Heading1"/>
        <w:keepNext/>
        <w:spacing w:before="180" w:after="80"/>
      </w:pPr>
      <w:r>
        <w:rPr>
          <w:rFonts w:ascii="Times New Roman" w:hAnsi="Times New Roman" w:eastAsia="Times New Roman"/>
          <w:b/>
          <w:color w:val="1F4E79"/>
          <w:sz w:val="30"/>
        </w:rPr>
        <w:t>2 Principle</w:t>
      </w:r>
    </w:p>
    <w:p>
      <w:pPr>
        <w:pStyle w:val="Heading2"/>
        <w:keepNext/>
        <w:spacing w:before="100" w:after="80"/>
      </w:pPr>
      <w:r>
        <w:rPr>
          <w:rFonts w:ascii="Times New Roman" w:hAnsi="Times New Roman" w:eastAsia="Times New Roman"/>
          <w:b/>
          <w:color w:val="1F4E79"/>
          <w:sz w:val="23"/>
        </w:rPr>
        <w:t>2.1 Overall system architecture</w:t>
      </w:r>
    </w:p>
    <w:p>
      <w:pPr>
        <w:spacing w:line="276" w:lineRule="auto" w:after="100"/>
      </w:pPr>
      <w:r>
        <w:t>The system consists of a perception layer, a task-decision layer, and a robot-execution layer. The perception layer first acquires an image; the visual detector outputs a class, bounding box, and confidence, which are then packaged as Detection2DArray. The decision layer performs confidence filtering, grid localization, class mapping, queue ordering, and exception branching. The execution layer controls the arm and gripper to approach, close, lift, transfer, release, and report results. The acceptance layer reads the GUI, stage states, event logs, final poses, and object-level CSV to form traceable evidence.</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jc w:val="center"/>
      </w:pPr>
      <w:r>
        <w:t>Fig. 1  Three-layer system architecture and object-level result loop</w:t>
      </w:r>
    </w:p>
    <w:p>
      <w:pPr>
        <w:spacing w:line="276" w:lineRule="auto" w:after="100"/>
      </w:pPr>
      <w:r>
        <w:rPr>
          <w:rFonts w:ascii="Times New Roman" w:hAnsi="Times New Roman" w:eastAsia="Times New Roman"/>
          <w:b w:val="0"/>
          <w:color w:val="232323"/>
          <w:sz w:val="20"/>
        </w:rPr>
        <w:t>The simulation monitor generates deterministic detections according to the standard Detection2DArray contract, and the task node uses the same message fields as the real vision node. This allows the grid and task-control logic to be validated in simulation before a real camera and detection model are connected to the same interface.</w:t>
      </w:r>
    </w:p>
    <w:p>
      <w:pPr>
        <w:pStyle w:val="Heading2"/>
        <w:spacing w:line="276" w:lineRule="auto" w:after="100"/>
      </w:pPr>
      <w:r>
        <w:t>2.2 Visual Detection Model Training and Deployment</w:t>
      </w:r>
    </w:p>
    <w:p>
      <w:pPr>
        <w:spacing w:line="276" w:lineRule="auto" w:after="100"/>
      </w:pPr>
      <w:r>
        <w:rPr>
          <w:rFonts w:ascii="Times New Roman" w:hAnsi="Times New Roman" w:eastAsia="Times New Roman"/>
          <w:b w:val="0"/>
          <w:color w:val="232323"/>
          <w:sz w:val="20"/>
        </w:rPr>
        <w:t>The perception module uses a YOLOv8n detector for three classes: eraser, lock, and stapler. The model outputs each class label, bounding box, and confidence. All images were collected by the group, with no public-dataset images mixed into the training set. The dataset includes single objects, mixed objects, different poses, positions, and lighting conditions; labelImg was used for manual annotation.</w:t>
      </w:r>
    </w:p>
    <w:p>
      <w:pPr>
        <w:spacing w:line="276" w:lineRule="auto" w:after="100"/>
      </w:pPr>
      <w:r>
        <w:rPr>
          <w:rFonts w:ascii="Times New Roman" w:hAnsi="Times New Roman" w:eastAsia="Times New Roman"/>
          <w:b w:val="0"/>
          <w:color w:val="232323"/>
          <w:sz w:val="20"/>
        </w:rPr>
        <w:t>Training used a 640-pixel input, 60 epochs, batch size 16, and an RTX 4070 Laptop GPU. Mosaic composition, hue perturbation, random scaling, and random erasing were used during training, while the independently split validation images were kept unaugmented. The final weight is 6.25 MB (about 6.3 MB) with approximately three million parameters. The supplied training record reports mAP50=0.995 and mAP50-95=0.995 for the overall set and all three classes, with precision=1.0 and recall=1.0.</w:t>
      </w:r>
    </w:p>
    <w:p>
      <w:pPr>
        <w:spacing w:line="276" w:lineRule="auto" w:after="100"/>
      </w:pPr>
      <w:r>
        <w:rPr>
          <w:rFonts w:ascii="Times New Roman" w:hAnsi="Times New Roman" w:eastAsia="Times New Roman"/>
          <w:b w:val="0"/>
          <w:color w:val="232323"/>
          <w:sz w:val="20"/>
        </w:rPr>
        <w:t>The iteration process addressed lock–stapler confusion, stapler–eraser confusion at specific angles, dilution of early samples after new data were added, and the gap between validation images and external-camera scenes. The corresponding actions were class-balanced sampling, same-frame comparison samples, a stronger classification-loss contribution, higher sampling weight for early samples, and targeted camera-data collection. Overall mAP50-95 improved from 0.938 to 0.995. In the supplied external-camera frame, all three classes are detected with confidence 0.89–0.94 and a displayed 31.2 FPS. The reported 1.1 ms is the single-model inference time, while 31.2 FPS is the end-to-end camera display rate.</w:t>
      </w:r>
    </w:p>
    <w:p>
      <w:pPr>
        <w:spacing w:line="276" w:lineRule="auto" w:after="100"/>
      </w:pPr>
      <w:r>
        <w:rPr>
          <w:rFonts w:ascii="Times New Roman" w:hAnsi="Times New Roman" w:eastAsia="Times New Roman"/>
          <w:b w:val="0"/>
          <w:color w:val="232323"/>
          <w:sz w:val="20"/>
        </w:rPr>
        <w:t>For simulation, the monitor continues to generate deterministic Detection2DArray messages from Gazebo model states so that the task and execution interfaces remain repeatable. The trained weight is archived separately in models/ for real-camera integration and hardware validation.</w:t>
      </w:r>
    </w:p>
    <w:p>
      <w:pPr>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257800" cy="3541083"/>
            <wp:docPr id="10" name="Picture 10"/>
            <wp:cNvGraphicFramePr>
              <a:graphicFrameLocks noChangeAspect="1"/>
            </wp:cNvGraphicFramePr>
            <a:graphic>
              <a:graphicData uri="http://schemas.openxmlformats.org/drawingml/2006/picture">
                <pic:pic>
                  <pic:nvPicPr>
                    <pic:cNvPr id="0" name="b028d3f11213205b74b2a37d8148411b.jpg"/>
                    <pic:cNvPicPr/>
                  </pic:nvPicPr>
                  <pic:blipFill>
                    <a:blip r:embed="rId20"/>
                    <a:stretch>
                      <a:fillRect/>
                    </a:stretch>
                  </pic:blipFill>
                  <pic:spPr>
                    <a:xfrm>
                      <a:off x="0" y="0"/>
                      <a:ext cx="5257800" cy="3541083"/>
                    </a:xfrm>
                    <a:prstGeom prst="rect"/>
                  </pic:spPr>
                </pic:pic>
              </a:graphicData>
            </a:graphic>
          </wp:inline>
        </w:drawing>
      </w:r>
    </w:p>
    <w:p>
      <w:pPr>
        <w:pStyle w:val="CaptionCustom"/>
        <w:jc w:val="center"/>
      </w:pPr>
      <w:r>
        <w:t>Fig. 2  External-camera detection of erasers, a lock, and a stapler</w:t>
      </w:r>
    </w:p>
    <w:p>
      <w:pPr>
        <w:pStyle w:val="Heading2"/>
        <w:keepNext/>
        <w:spacing w:before="100" w:after="80"/>
      </w:pPr>
      <w:r>
        <w:t>2.3 Key messages and interfaces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302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Interface or node</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Type / form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Main responsibility</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/sorting_camera/overhead/image_raw</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sensor_msgs/Image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Simulation overhead RGB image</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/sorting_scene/detections</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vision_msgs/Detection2DArray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Class, confidence, bounding box, and object ID</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/sorting_task/state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Stage feedback for scanning, filtering, planning, etc.</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/sorting_task/result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Locked object-level execution plan</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/sorting_task/execution_state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Stage feedback for the long grasp task</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/sorting_task/execution_result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Final state, success count, and exception codes</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/gazebo/set_entity_state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gazebo_msgs/SetEntityState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Reset, attachment-follow updates, and release</w:t>
            </w:r>
          </w:p>
        </w:tc>
      </w:tr>
    </w:tbl>
    <w:p>
      <w:pPr>
        <w:spacing w:after="100" w:line="276" w:lineRule="auto"/>
      </w:pPr>
    </w:p>
    <w:p>
      <w:pPr>
        <w:pStyle w:val="Heading2"/>
        <w:keepNext/>
        <w:spacing w:before="100" w:after="80"/>
      </w:pPr>
      <w:r>
        <w:t>2.4 Exception-handling principle</w:t>
      </w:r>
    </w:p>
    <w:p>
      <w:pPr>
        <w:spacing w:line="276" w:lineRule="auto" w:after="100"/>
      </w:pPr>
      <w:r>
        <w:rPr>
          <w:rFonts w:ascii="Times New Roman" w:hAnsi="Times New Roman" w:eastAsia="Times New Roman"/>
          <w:b w:val="0"/>
          <w:color w:val="232323"/>
          <w:sz w:val="20"/>
        </w:rPr>
        <w:t>The task node classifies exceptions as perception, localization, execution, or acceptance exceptions. An invalid object is excluded from the subsequent grasp queue, its reason is recorded, and other targets continue to be processed. If a safety pose, controller, or release-pose problem is detected, the executor first returns to a safe pose and then continues or stops according to the configuration.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Input condition</w:t>
            </w:r>
          </w:p>
        </w:tc>
        <w:tc>
          <w:tcPr>
            <w:tcW w:type="dxa" w:w="1655"/>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Program decision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Handling</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Recorded field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No detection in the corresponding grid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empty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Do not create a task item</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plan_count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score &lt; 0.80</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low confidence</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detect/skipped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Class not in configuration</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unknown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unknown class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Nearest-grid distance &gt; 48 px</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outside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outside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grid_id already occupied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duplicate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Keep the first valid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duplicate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Release XY error &gt; 0.07 m or z &gt; 0.20 m</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release failed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Record failure and move to the safe pose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exception/failed</w:t>
            </w:r>
          </w:p>
        </w:tc>
      </w:tr>
    </w:tbl>
    <w:p>
      <w:pPr>
        <w:spacing w:after="100" w:line="276" w:lineRule="auto"/>
      </w:pPr>
    </w:p>
    <w:p>
      <w:pPr>
        <w:pStyle w:val="Heading1"/>
        <w:keepNext/>
        <w:spacing w:before="180" w:after="80"/>
      </w:pPr>
      <w:r>
        <w:rPr>
          <w:rFonts w:ascii="Times New Roman" w:hAnsi="Times New Roman" w:eastAsia="Times New Roman"/>
          <w:b/>
          <w:color w:val="1F4E79"/>
          <w:sz w:val="30"/>
        </w:rPr>
        <w:t>3 Experimental environment and equipment</w:t>
      </w:r>
    </w:p>
    <w:p>
      <w:pPr>
        <w:pStyle w:val="Heading2"/>
        <w:keepNext/>
        <w:spacing w:before="100" w:after="80"/>
      </w:pPr>
      <w:r>
        <w:rPr>
          <w:rFonts w:ascii="Times New Roman" w:hAnsi="Times New Roman" w:eastAsia="Times New Roman"/>
          <w:b/>
          <w:color w:val="1F4E79"/>
          <w:sz w:val="23"/>
        </w:rPr>
        <w:t>3.1 Simulation environment</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Configuration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Operating system and middleware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Ubuntu 22.04; ROS 2 Humble; Gazebo Classic 11</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Robot model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mechArm 270 six-DOF arm, gripper, and ros2_control controller</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Desktop and targets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0.72 m × 0.52 m desktop; cylinders with radius 0.022 m, height 0.055 m, and mass 0.04 kg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Picking grid</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3 rows × 2 columns, six cells; x=0.24/0.30 m, y=0.12/0.18/0.24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 bins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Red (0.14, −0.12), blue (0.26, −0.12), green (0.38, −0.12)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Camera and thresholds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640×480 fixed overhead view; confidence ≥ 0.80; nearest-grid distance ≤ 48 px</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Motion organization</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manual_animation.json stores 27 waypoints; automatic playback has 34 steps; 2.0 s per step</w:t>
            </w:r>
          </w:p>
        </w:tc>
      </w:tr>
    </w:tbl>
    <w:p>
      <w:pPr>
        <w:spacing w:after="100" w:line="276" w:lineRule="auto"/>
      </w:pP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jc w:val="center"/>
      </w:pPr>
      <w:r>
        <w:t>Fig. 3  Gazebo three-class scene: six picking cells and aligned sorting bins</w:t>
      </w:r>
    </w:p>
    <w:p>
      <w:pPr>
        <w:pStyle w:val="Heading2"/>
        <w:keepNext/>
        <w:spacing w:before="100" w:after="80"/>
      </w:pPr>
      <w:r>
        <w:rPr>
          <w:rFonts w:ascii="Times New Roman" w:hAnsi="Times New Roman" w:eastAsia="Times New Roman"/>
          <w:b/>
          <w:color w:val="1F4E79"/>
          <w:sz w:val="23"/>
        </w:rPr>
        <w:t>3.2 Real-robot hardware and deployment configuration</w:t>
      </w:r>
    </w:p>
    <w:p>
      <w:pPr>
        <w:spacing w:line="276" w:lineRule="auto" w:after="100"/>
      </w:pPr>
      <w:r>
        <w:rPr>
          <w:rFonts w:ascii="Times New Roman" w:hAnsi="Times New Roman" w:eastAsia="Times New Roman"/>
          <w:b w:val="0"/>
          <w:color w:val="232323"/>
          <w:sz w:val="20"/>
        </w:rPr>
        <w:t>The real-robot phase reuses the simulation task interface while replacing the camera driver, coordinate calibration, and robot-execution layer. The configuration below is prepared for deployment and acceptance; poses and thresholds must be recalibrated on the actual desktop before running the hardware.</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Real-robot implementation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Compute platform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Jetson edge platform running ROS 2, perception, and task-control nodes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Vision device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Fixed overhead RGB camera covering the six picking cells and sorting regions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Robot control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mechArm 270; pymycobot; serial port /dev/ttyAMA0; baud rate 1000000</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Pose system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HOME safe pose, PICK1–PICK6 picking poses, and color-specific PLACE poses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parameters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Grasp opening, closure opening, and release wait time calibrated in single-target tests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Detection node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Connect to the preceding YOLOv8 class model and output class, confidence, and bounding box</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Performance baseline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Reference record: Precision 0.658, Recall 0.748, mAP@0.5 0.766, about 15 FPS; re-record on hardware</w:t>
            </w:r>
          </w:p>
        </w:tc>
      </w:tr>
    </w:tbl>
    <w:p>
      <w:pPr>
        <w:spacing w:after="100" w:line="276" w:lineRule="auto"/>
      </w:pPr>
    </w:p>
    <w:p>
      <w:pPr>
        <w:pStyle w:val="Heading1"/>
        <w:keepNext/>
        <w:spacing w:before="180" w:after="80"/>
      </w:pPr>
      <w:r>
        <w:rPr>
          <w:rFonts w:ascii="Times New Roman" w:hAnsi="Times New Roman" w:eastAsia="Times New Roman"/>
          <w:b/>
          <w:color w:val="1F4E79"/>
          <w:sz w:val="30"/>
        </w:rPr>
        <w:t>4 Experimental procedure</w:t>
      </w:r>
    </w:p>
    <w:p>
      <w:pPr>
        <w:pStyle w:val="Heading2"/>
        <w:keepNext/>
        <w:spacing w:before="100" w:after="80"/>
      </w:pPr>
      <w:r>
        <w:rPr>
          <w:rFonts w:ascii="Times New Roman" w:hAnsi="Times New Roman" w:eastAsia="Times New Roman"/>
          <w:b/>
          <w:color w:val="1F4E79"/>
          <w:sz w:val="23"/>
        </w:rPr>
        <w:t>4.1 Phase 1: simulation development</w:t>
      </w:r>
    </w:p>
    <w:p>
      <w:pPr>
        <w:pStyle w:val="Heading3"/>
        <w:keepNext/>
        <w:spacing w:before="100" w:after="80"/>
      </w:pPr>
      <w:r>
        <w:rPr>
          <w:rFonts w:ascii="Times New Roman" w:hAnsi="Times New Roman" w:eastAsia="Times New Roman"/>
          <w:b/>
          <w:color w:val="1F4E79"/>
          <w:sz w:val="21"/>
        </w:rPr>
        <w:t>4.1.1 Scene construction and parameter synchronization</w:t>
      </w:r>
    </w:p>
    <w:p>
      <w:pPr>
        <w:spacing w:line="276" w:lineRule="auto" w:after="100"/>
      </w:pPr>
      <w:r>
        <w:rPr>
          <w:rFonts w:ascii="Times New Roman" w:hAnsi="Times New Roman" w:eastAsia="Times New Roman"/>
          <w:b w:val="0"/>
          <w:color w:val="232323"/>
          <w:sz w:val="20"/>
        </w:rPr>
        <w:t>The Gazebo world loads the robot arm, gripper, desktop, a three-row/two-column picking grid, red–blue–green sorting bins, and an overhead camera. World coordinates, projected pixels, the grid array, and waypoint poses are calibrated as one set. The picking-cell centers correspond to pixel columns [212, 266, 320] and rows [186, 240, 294]. The projection is defined as u=320+(y_w−0.18)×900 and v=240−(x_w−0.30)×900.</w:t>
      </w:r>
    </w:p>
    <w:p>
      <w:pPr>
        <w:pStyle w:val="Heading3"/>
        <w:keepNext/>
        <w:spacing w:before="100" w:after="80"/>
      </w:pPr>
      <w:r>
        <w:rPr>
          <w:rFonts w:ascii="Times New Roman" w:hAnsi="Times New Roman" w:eastAsia="Times New Roman"/>
          <w:b/>
          <w:color w:val="1F4E79"/>
          <w:sz w:val="21"/>
        </w:rPr>
        <w:t>4.1.2 Manual teaching and single-object debugging</w:t>
      </w:r>
    </w:p>
    <w:p>
      <w:pPr>
        <w:spacing w:line="276" w:lineRule="auto" w:after="100"/>
      </w:pPr>
      <w:r>
        <w:rPr>
          <w:rFonts w:ascii="Times New Roman" w:hAnsi="Times New Roman" w:eastAsia="Times New Roman"/>
          <w:b w:val="0"/>
          <w:color w:val="232323"/>
          <w:sz w:val="20"/>
        </w:rPr>
        <w:t>Starting from initial or HOME, the team created the above, pick, lift, release_ready, release, and retreat poses in sequence. Only one group of joint or gripper parameters was changed at a time, and the actual relative position of the fingers and cylinder was checked in the GUI. After a single-point test confirmed collision-free motion, gripper closure, and target lifting, the pose was saved to manual_animation.json.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jc w:val="center"/>
      </w:pPr>
      <w:r>
        <w:t>Fig. 4  Manual control panel, six-joint adjustment, and semantic waypoint editing</w:t>
      </w:r>
    </w:p>
    <w:p>
      <w:pPr>
        <w:pStyle w:val="Heading3"/>
        <w:keepNext/>
        <w:spacing w:before="100" w:after="80"/>
      </w:pPr>
      <w:r>
        <w:rPr>
          <w:rFonts w:ascii="Times New Roman" w:hAnsi="Times New Roman" w:eastAsia="Times New Roman"/>
          <w:b/>
          <w:color w:val="1F4E79"/>
          <w:sz w:val="21"/>
        </w:rPr>
        <w:t>4.1.3 Automatic playback and one-command launch</w:t>
      </w:r>
    </w:p>
    <w:p>
      <w:pPr>
        <w:spacing w:line="276" w:lineRule="auto" w:after="100"/>
      </w:pPr>
      <w:r>
        <w:rPr>
          <w:rFonts w:ascii="Times New Roman" w:hAnsi="Times New Roman" w:eastAsia="Times New Roman"/>
          <w:b w:val="0"/>
          <w:color w:val="232323"/>
          <w:sz w:val="20"/>
        </w:rPr>
        <w:t>auto_sequence_player reads the saved waypoints, recognizes the pick and release semantics, and plays the six target subsequences in a 34-step order. Before the formal run, the objects are reset, the controllers are checked, and only one Gazebo world instance is kept. A single Launch file starts the world, models, controllers, camera, and task nodes together.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jc w:val="center"/>
      </w:pPr>
      <w:r>
        <w:t>Fig. 5  Six target subsequences and the 34-step automatic playback timing</w:t>
      </w:r>
    </w:p>
    <w:p>
      <w:pPr>
        <w:pStyle w:val="Heading3"/>
        <w:keepNext/>
        <w:spacing w:before="100" w:after="80"/>
      </w:pPr>
      <w:r>
        <w:rPr>
          <w:rFonts w:ascii="Times New Roman" w:hAnsi="Times New Roman" w:eastAsia="Times New Roman"/>
          <w:b/>
          <w:color w:val="1F4E79"/>
          <w:sz w:val="21"/>
        </w:rPr>
        <w:t>4.1.4 Grasping, transfer, and release</w:t>
      </w:r>
    </w:p>
    <w:p>
      <w:pPr>
        <w:spacing w:line="276" w:lineRule="auto" w:after="100"/>
      </w:pPr>
      <w:r>
        <w:rPr>
          <w:rFonts w:ascii="Times New Roman" w:hAnsi="Times New Roman" w:eastAsia="Times New Roman"/>
          <w:b w:val="0"/>
          <w:color w:val="232323"/>
          <w:sz w:val="20"/>
        </w:rPr>
        <w:t>The grasp sequence executes the safe pose, descent, closure, distance check, attachment, and lift in order. The transfer first passes through a safe intermediate pose and then reaches the target bin. During release, the current end-effector pose is read, X/Y alignment is maintained, the end effector moves briefly downward along Z, the attachment is removed, and the final model pose is read. Objects of the same class use different sub-drop points within the same bin.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jc w:val="center"/>
      </w:pPr>
      <w:r>
        <w:t>Fig. 6  Gripper approach, closure, distance check, attachment, and lift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jc w:val="center"/>
      </w:pPr>
      <w:r>
        <w:t>Fig. 7  Alignment above the sorting bin, vertical release, and drop-point acceptance</w:t>
      </w:r>
    </w:p>
    <w:p>
      <w:pPr>
        <w:pStyle w:val="Heading3"/>
        <w:keepNext/>
        <w:spacing w:before="100" w:after="80"/>
      </w:pPr>
      <w:r>
        <w:rPr>
          <w:rFonts w:ascii="Times New Roman" w:hAnsi="Times New Roman" w:eastAsia="Times New Roman"/>
          <w:b/>
          <w:color w:val="1F4E79"/>
          <w:sz w:val="21"/>
        </w:rPr>
        <w:t>4.1.5 Simulation acceptance records</w:t>
      </w:r>
    </w:p>
    <w:p>
      <w:pPr>
        <w:spacing w:line="276" w:lineRule="auto" w:after="100"/>
      </w:pPr>
      <w:r>
        <w:rPr>
          <w:rFonts w:ascii="Times New Roman" w:hAnsi="Times New Roman" w:eastAsia="Times New Roman"/>
          <w:b w:val="0"/>
          <w:color w:val="232323"/>
          <w:sz w:val="20"/>
        </w:rPr>
        <w:t>During execution, the system saves state, execution_state, execution_result, event logs, final poses, and an object-level CSV. The GUI view and result files are checked together to confirm that each target has left the desktop, entered the corresponding sorting region, and satisfied the drop-point condition.</w:t>
      </w:r>
    </w:p>
    <w:p>
      <w:pPr>
        <w:pStyle w:val="Heading2"/>
        <w:keepNext/>
        <w:spacing w:before="100" w:after="80"/>
      </w:pPr>
      <w:r>
        <w:rPr>
          <w:rFonts w:ascii="Times New Roman" w:hAnsi="Times New Roman" w:eastAsia="Times New Roman"/>
          <w:b/>
          <w:color w:val="1F4E79"/>
          <w:sz w:val="23"/>
        </w:rPr>
        <w:t>4.2 Phase 2: real-robot validation</w:t>
      </w:r>
    </w:p>
    <w:p>
      <w:pPr>
        <w:pStyle w:val="Heading3"/>
        <w:keepNext/>
        <w:spacing w:before="100" w:after="80"/>
      </w:pPr>
      <w:r>
        <w:rPr>
          <w:rFonts w:ascii="Times New Roman" w:hAnsi="Times New Roman" w:eastAsia="Times New Roman"/>
          <w:b/>
          <w:color w:val="1F4E79"/>
          <w:sz w:val="21"/>
        </w:rPr>
        <w:t>4.2.1 Hardware deployment and calibration</w:t>
      </w:r>
    </w:p>
    <w:p>
      <w:pPr>
        <w:spacing w:line="276" w:lineRule="auto" w:after="100"/>
      </w:pPr>
      <w:r>
        <w:rPr>
          <w:rFonts w:ascii="Times New Roman" w:hAnsi="Times New Roman" w:eastAsia="Times New Roman"/>
          <w:b w:val="0"/>
          <w:color w:val="232323"/>
          <w:sz w:val="20"/>
        </w:rPr>
        <w:t>The perception, task, and execution nodes are deployed on Jetson. A fixed overhead RGB camera is installed, and a calibration board or homography establishes the pixel-to-desktop transformation. HOME, PICK1–PICK6, and the PLACE poses for each color are taught at low speed; approach height, gripper opening, release wait time, and emergency-stop distance are recorded.</w:t>
      </w:r>
    </w:p>
    <w:p>
      <w:pPr>
        <w:pStyle w:val="Heading3"/>
        <w:keepNext/>
        <w:spacing w:before="100" w:after="80"/>
      </w:pPr>
      <w:r>
        <w:rPr>
          <w:rFonts w:ascii="Times New Roman" w:hAnsi="Times New Roman" w:eastAsia="Times New Roman"/>
          <w:b/>
          <w:color w:val="1F4E79"/>
          <w:sz w:val="21"/>
        </w:rPr>
        <w:t>4.2.2 Detection node and task interface</w:t>
      </w:r>
    </w:p>
    <w:p>
      <w:pPr>
        <w:spacing w:line="276" w:lineRule="auto" w:after="100"/>
      </w:pPr>
      <w:r>
        <w:rPr>
          <w:rFonts w:ascii="Times New Roman" w:hAnsi="Times New Roman" w:eastAsia="Times New Roman"/>
          <w:b w:val="0"/>
          <w:color w:val="232323"/>
          <w:sz w:val="20"/>
        </w:rPr>
        <w:t>The YOLOv8 node outputs class labels, confidence scores, and bounding boxes, with message fields consistent with the simulation Detection2DArray. The task node continues to perform confidence filtering, grid mapping, class selection, and exception branching, while the executor replaces simulation control calls with mechArm hardware-control calls.</w:t>
      </w:r>
    </w:p>
    <w:p>
      <w:pPr>
        <w:pStyle w:val="Heading3"/>
        <w:keepNext/>
        <w:spacing w:before="100" w:after="80"/>
      </w:pPr>
      <w:r>
        <w:rPr>
          <w:rFonts w:ascii="Times New Roman" w:hAnsi="Times New Roman" w:eastAsia="Times New Roman"/>
          <w:b/>
          <w:color w:val="1F4E79"/>
          <w:sz w:val="21"/>
        </w:rPr>
        <w:t>4.2.3 Validation sequence from one target to six targets</w:t>
      </w:r>
    </w:p>
    <w:p>
      <w:pPr>
        <w:spacing w:line="276" w:lineRule="auto" w:after="100"/>
      </w:pPr>
      <w:r>
        <w:rPr>
          <w:rFonts w:ascii="Times New Roman" w:hAnsi="Times New Roman" w:eastAsia="Times New Roman"/>
          <w:b w:val="0"/>
          <w:color w:val="232323"/>
          <w:sz w:val="20"/>
        </w:rPr>
        <w:t>A single target is first used to verify detection, PICK, lift, and PLACE. A second class is then added, followed by the full six-target, two-class task. For each object, run_id, object_id, true class, predicted class, confidence, grid_id, target bin, grasp result, placement result, exception code, and timestamp are recorded. Empty grids, missed detections, grasp failures, and unreachable targets are tested separately.</w:t>
      </w:r>
    </w:p>
    <w:p>
      <w:pPr>
        <w:pStyle w:val="Heading3"/>
        <w:keepNext/>
        <w:spacing w:before="100" w:after="80"/>
      </w:pPr>
      <w:r>
        <w:rPr>
          <w:rFonts w:ascii="Times New Roman" w:hAnsi="Times New Roman" w:eastAsia="Times New Roman"/>
          <w:b/>
          <w:color w:val="1F4E79"/>
          <w:sz w:val="21"/>
        </w:rPr>
        <w:t>4.2.4 Real-robot acceptance checklist</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Check item</w:t>
            </w:r>
          </w:p>
        </w:tc>
        <w:tc>
          <w:tcPr>
            <w:tcW w:type="dxa" w:w="41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Pass condition</w:t>
            </w:r>
          </w:p>
        </w:tc>
        <w:tc>
          <w:tcPr>
            <w:tcW w:type="dxa" w:w="273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Record</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Class and grid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Automatically detect at least two classes; unique mapping to six cells</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Detection2DArray and task CSV</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Grasp and placement</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At least five of six targets enter the correct sorting region</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Object-level execution table</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Manual intervention</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No manual class, grid, or bin selection after task start</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Run video and logs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 handling</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Empty grids and missed objects are skipped; failed targets return safely or stop</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 codes and ERROR_LOG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Safety</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No collision, joint-limit violation, or dangerous motion; emergency stop available</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Safety checklist</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Launch method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One Launch starts image, perception, robot, and task control</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Launch output</w:t>
            </w:r>
          </w:p>
        </w:tc>
      </w:tr>
    </w:tbl>
    <w:p>
      <w:pPr>
        <w:spacing w:after="100" w:line="276" w:lineRule="auto"/>
      </w:pPr>
    </w:p>
    <w:p>
      <w:pPr>
        <w:pStyle w:val="Heading1"/>
        <w:keepNext/>
        <w:spacing w:before="180" w:after="80"/>
      </w:pPr>
      <w:r>
        <w:rPr>
          <w:rFonts w:ascii="Times New Roman" w:hAnsi="Times New Roman" w:eastAsia="Times New Roman"/>
          <w:b/>
          <w:color w:val="1F4E79"/>
          <w:sz w:val="30"/>
        </w:rPr>
        <w:t>5 Problem analysis and discussion</w:t>
      </w:r>
    </w:p>
    <w:p>
      <w:pPr>
        <w:pStyle w:val="Heading2"/>
        <w:keepNext/>
        <w:spacing w:before="100" w:after="80"/>
      </w:pPr>
      <w:r>
        <w:rPr>
          <w:rFonts w:ascii="Times New Roman" w:hAnsi="Times New Roman" w:eastAsia="Times New Roman"/>
          <w:b/>
          <w:color w:val="1F4E79"/>
          <w:sz w:val="23"/>
        </w:rPr>
        <w:t>5.1 Simulation-stage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5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Observed phenomenon</w:t>
            </w:r>
          </w:p>
        </w:tc>
        <w:tc>
          <w:tcPr>
            <w:tcW w:type="dxa" w:w="2951"/>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Cause analysis</w:t>
            </w:r>
          </w:p>
        </w:tc>
        <w:tc>
          <w:tcPr>
            <w:tcW w:type="dxa" w:w="388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Fix and verification</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Node exits after startup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Humble Python logger call did not match the current interface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Use an f-string; the node resumes continuous state publishing</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Only two targets are planned</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Old pixel-row coordinates remained after world-coordinate adjustment</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Update to 186/240/294; assign a unique grid_id to all six targets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closes but target does not lift</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The player sent only the gripper command and did not update the target relative pose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Add distance checks, attachment, and continuous following; the grasp_attached event appears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Objects scatter or same-class objects overlap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Unstable contact solving, fixed drop points, and lateral jumps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Stabilize model parameters, release vertically, and assign sub-drop points by class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Automatic playback fails after a repeated launch</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The old Gazebo world and controllers still occupy resources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Keep one master only; replay the sequence in a clean instance</w:t>
            </w:r>
          </w:p>
        </w:tc>
      </w:tr>
    </w:tbl>
    <w:p>
      <w:pPr>
        <w:spacing w:after="100" w:line="276" w:lineRule="auto"/>
      </w:pPr>
    </w:p>
    <w:p>
      <w:pPr>
        <w:pStyle w:val="Heading2"/>
        <w:keepNext/>
        <w:spacing w:before="100" w:after="80"/>
      </w:pPr>
      <w:r>
        <w:rPr>
          <w:rFonts w:ascii="Times New Roman" w:hAnsi="Times New Roman" w:eastAsia="Times New Roman"/>
          <w:b/>
          <w:color w:val="1F4E79"/>
          <w:sz w:val="23"/>
        </w:rPr>
        <w:t>5.2 Real-robot-stage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Problem source</w:t>
            </w:r>
          </w:p>
        </w:tc>
        <w:tc>
          <w:tcPr>
            <w:tcW w:type="dxa" w:w="28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Possible symptom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Engineering treatment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Lighting and occlusion</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Lower class confidence and jittering boxes</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Fix exposure and add lighting; use confidence and multi-frame stability checks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Grid-mapping offset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Adjacent objects assigned to the wrong grid cell</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Use a calibration board to compute a homography; record pixel error and coordinate version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grasp failure</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Object slips or remains on the desktop after closure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Calibrate approach height, opening, closure speed, and lift wait per object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Serial or controller fault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Execution interruption or missing state feedback</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Check connection state; return to HOME or trigger the emergency stop on failure</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Simulation–hardware gap</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Differences in trajectory, friction, mass, and latency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Start with a low-speed single target and expand gradually to all six targets</w:t>
            </w:r>
          </w:p>
        </w:tc>
      </w:tr>
    </w:tbl>
    <w:p>
      <w:pPr>
        <w:spacing w:after="100" w:line="276" w:lineRule="auto"/>
      </w:pPr>
    </w:p>
    <w:p>
      <w:pPr>
        <w:pStyle w:val="Heading2"/>
        <w:keepNext/>
        <w:spacing w:before="100" w:after="80"/>
      </w:pPr>
      <w:r>
        <w:rPr>
          <w:rFonts w:ascii="Times New Roman" w:hAnsi="Times New Roman" w:eastAsia="Times New Roman"/>
          <w:b/>
          <w:color w:val="1F4E79"/>
          <w:sz w:val="23"/>
        </w:rPr>
        <w:t>5.3 System limitations and improvement directions</w:t>
      </w:r>
    </w:p>
    <w:p>
      <w:pPr>
        <w:spacing w:line="276" w:lineRule="auto" w:after="100"/>
      </w:pPr>
      <w:r>
        <w:rPr>
          <w:rFonts w:ascii="Times New Roman" w:hAnsi="Times New Roman" w:eastAsia="Times New Roman"/>
          <w:b w:val="0"/>
          <w:color w:val="232323"/>
          <w:sz w:val="20"/>
        </w:rPr>
        <w:t>The current grid scheme is based on a fixed desktop and pre-calibrated poses, which is suitable for this acceptance task. Arbitrary object locations would require continuous coordinate estimation and inverse-kinematics planning. Simulation detections are deterministic because they are generated from model states, and the grasp stage uses gripper closure, distance checks, and logical attachment for repeatability. Real-robot operation must remeasure visual error, gripper friction, approach height, release wait time, and safe speed.</w:t>
      </w:r>
    </w:p>
    <w:p>
      <w:pPr>
        <w:spacing w:line="276" w:lineRule="auto" w:after="100"/>
      </w:pPr>
      <w:r>
        <w:rPr>
          <w:rFonts w:ascii="Times New Roman" w:hAnsi="Times New Roman" w:eastAsia="Times New Roman"/>
          <w:b w:val="0"/>
          <w:color w:val="232323"/>
          <w:sz w:val="20"/>
        </w:rPr>
        <w:t>Future versions can add multi-frame debouncing, run IDs, log rotation, object-occupancy states, dynamic-obstacle checks, and emergency-stop fallback while keeping the existing Detection2DArray, state-feedback, and object-level result fields unchanged.</w:t>
      </w:r>
    </w:p>
    <w:p>
      <w:pPr>
        <w:pStyle w:val="Heading1"/>
        <w:keepNext/>
        <w:spacing w:before="180" w:after="80"/>
      </w:pPr>
      <w:r>
        <w:rPr>
          <w:rFonts w:ascii="Times New Roman" w:hAnsi="Times New Roman" w:eastAsia="Times New Roman"/>
          <w:b/>
          <w:color w:val="1F4E79"/>
          <w:sz w:val="30"/>
        </w:rPr>
        <w:t>6 Experimental results and acceptance evidence</w:t>
      </w:r>
    </w:p>
    <w:p>
      <w:pPr>
        <w:pStyle w:val="Heading2"/>
        <w:keepNext/>
        <w:spacing w:before="100" w:after="80"/>
      </w:pPr>
      <w:r>
        <w:rPr>
          <w:rFonts w:ascii="Times New Roman" w:hAnsi="Times New Roman" w:eastAsia="Times New Roman"/>
          <w:b/>
          <w:color w:val="1F4E79"/>
          <w:sz w:val="23"/>
        </w:rPr>
        <w:t>6.1 Quantitative red–blue baseline with six objects</w:t>
      </w:r>
    </w:p>
    <w:p>
      <w:pPr>
        <w:spacing w:line="276" w:lineRule="auto" w:after="100"/>
      </w:pPr>
      <w:r>
        <w:rPr>
          <w:rFonts w:ascii="Times New Roman" w:hAnsi="Times New Roman" w:eastAsia="Times New Roman"/>
          <w:b w:val="0"/>
          <w:color w:val="232323"/>
          <w:sz w:val="20"/>
        </w:rPr>
        <w:t>The object-level logs for the six red and blue objects contain the planned grid, target bin, grasp_attached, release, and object_complete events. The final state is passed with success_count=6. This satisfies the simulation acceptance requirement that at least five of six objects be sorted correctly.</w:t>
      </w:r>
    </w:p>
    <w:tbl>
      <w:tblPr>
        <w:tblW w:type="dxa" w:w="9316"/>
        <w:jc w:val="center"/>
        <w:tblLayout w:type="fixed"/>
        <w:tblLook w:firstColumn="1" w:firstRow="1" w:lastColumn="0" w:lastRow="0" w:noHBand="0" w:noVBand="1" w:val="04A0"/>
      </w:tblPr>
      <w:tblGrid>
        <w:gridCol w:w="1353"/>
        <w:gridCol w:w="1353"/>
        <w:gridCol w:w="1353"/>
        <w:gridCol w:w="1353"/>
        <w:gridCol w:w="1353"/>
        <w:gridCol w:w="1353"/>
        <w:gridCol w:w="1353"/>
      </w:tblGrid>
      <w:tr>
        <w:trPr>
          <w:trHeight w:val="374" w:hRule="atLeast"/>
          <w:tblHeader w:val="true"/>
          <w:cantSplit/>
        </w:trPr>
        <w:tc>
          <w:tcPr>
            <w:tcW w:type="dxa" w:w="194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Object</w:t>
            </w:r>
          </w:p>
        </w:tc>
        <w:tc>
          <w:tcPr>
            <w:tcW w:type="dxa" w:w="15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True / predicted class</w:t>
            </w:r>
          </w:p>
        </w:tc>
        <w:tc>
          <w:tcPr>
            <w:tcW w:type="dxa" w:w="112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Grid</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Target bin</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Grasp</w:t>
            </w:r>
          </w:p>
        </w:tc>
        <w:tc>
          <w:tcPr>
            <w:tcW w:type="dxa" w:w="12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Place</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object_blue_1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r2c1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object_blue_2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r3c2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object_blue_3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r1c2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object_red_1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r3c1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object_red_2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r1c1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object_red_3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r2c2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bl>
    <w:p>
      <w:pPr>
        <w:spacing w:after="100" w:line="276" w:lineRule="auto"/>
      </w:pPr>
    </w:p>
    <w:p>
      <w:pPr>
        <w:pStyle w:val="Heading2"/>
        <w:keepNext/>
        <w:spacing w:before="100" w:after="80"/>
      </w:pPr>
      <w:r>
        <w:rPr>
          <w:rFonts w:ascii="Times New Roman" w:hAnsi="Times New Roman" w:eastAsia="Times New Roman"/>
          <w:b/>
          <w:color w:val="1F4E79"/>
          <w:sz w:val="23"/>
        </w:rPr>
        <w:t>6.2 Three-class extension</w:t>
      </w:r>
    </w:p>
    <w:p>
      <w:pPr>
        <w:spacing w:line="276" w:lineRule="auto" w:after="100"/>
      </w:pPr>
      <w:r>
        <w:rPr>
          <w:rFonts w:ascii="Times New Roman" w:hAnsi="Times New Roman" w:eastAsia="Times New Roman"/>
          <w:b w:val="0"/>
          <w:color w:val="232323"/>
          <w:sz w:val="20"/>
        </w:rPr>
        <w:t>The extended scene adds two green cylinders and a green sorting bin. Three-class scene alignment, class mapping, waypoint naming, and the 34-step automatic playback sequence are completed. This phase shows that the added class uses the same task interface. Process evidence includes the overhead scene, control panel, waypoint list, and playback view; the object-level success rate is to be calculated from an independent three-class CSV.</w:t>
      </w:r>
    </w:p>
    <w:p>
      <w:pPr>
        <w:pStyle w:val="Heading2"/>
        <w:keepNext/>
        <w:spacing w:before="100" w:after="80"/>
      </w:pPr>
      <w:r>
        <w:rPr>
          <w:rFonts w:ascii="Times New Roman" w:hAnsi="Times New Roman" w:eastAsia="Times New Roman"/>
          <w:b/>
          <w:color w:val="1F4E79"/>
          <w:sz w:val="23"/>
        </w:rPr>
        <w:t>6.3 Multi-layer evidence chain</w:t>
      </w:r>
    </w:p>
    <w:p>
      <w:pPr>
        <w:spacing w:line="276" w:lineRule="auto" w:after="100"/>
      </w:pPr>
      <w:r>
        <w:rPr>
          <w:rFonts w:ascii="Times New Roman" w:hAnsi="Times New Roman" w:eastAsia="Times New Roman"/>
          <w:b w:val="0"/>
          <w:color w:val="232323"/>
          <w:sz w:val="20"/>
        </w:rPr>
        <w:t>The GUI view is used to inspect the geometric relationship between the gripper and target, stage states locate the current action, event logs confirm grasp and release triggers, final model poses check the bin drop point, and the object-level CSV summarizes the state and exception code of every target.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jc w:val="center"/>
      </w:pPr>
      <w:r>
        <w:t>Fig. 8  GUI, state, event, pose, and object-level CSV form the acceptance evidence chain</w:t>
      </w:r>
    </w:p>
    <w:p>
      <w:pPr>
        <w:pStyle w:val="Heading1"/>
        <w:keepNext/>
        <w:spacing w:before="180" w:after="80"/>
      </w:pPr>
      <w:r>
        <w:rPr>
          <w:rFonts w:ascii="Times New Roman" w:hAnsi="Times New Roman" w:eastAsia="Times New Roman"/>
          <w:b/>
          <w:color w:val="1F4E79"/>
          <w:sz w:val="30"/>
        </w:rPr>
        <w:t>7 Group responsibilities</w:t>
      </w:r>
    </w:p>
    <w:p>
      <w:pPr>
        <w:spacing w:line="276" w:lineRule="auto" w:after="100"/>
      </w:pPr>
      <w:r>
        <w:rPr>
          <w:rFonts w:ascii="Times New Roman" w:hAnsi="Times New Roman" w:eastAsia="Times New Roman"/>
          <w:b w:val="0"/>
          <w:color w:val="232323"/>
          <w:sz w:val="20"/>
        </w:rPr>
        <w:t>The group divided the work into perception interfaces, task decisions, robot execution, and system integration. All members integrated their modules under one Launch file, one message-field convention, and one object-level result table.</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180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Member</w:t>
            </w:r>
          </w:p>
        </w:tc>
        <w:tc>
          <w:tcPr>
            <w:tcW w:type="dxa" w:w="43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Main responsibilities</w:t>
            </w:r>
          </w:p>
        </w:tc>
        <w:tc>
          <w:tcPr>
            <w:tcW w:type="dxa" w:w="324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Deliverables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Yang Muqing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Gazebo scene, six-cell grid, and bin adjustment; manual teaching; grasp, attachment, vertical release, and evidence review; execution-side interface testing with shared detection results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sorting_desktop.world; manual_animation.json; GUI and CSV verification</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Lan Songyu</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Object-detection interface, class fields, and detection-result organization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Detection2DArray messages, class configuration, and detection-test records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Zhang Kairui</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Grid mapping, task queue, state machine, and exception branches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sorting_task, state topics, and skipped/failed logs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Zhao Hang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ROS 2 Launch, execution interface, real-robot deployment preparation, and material consolidation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sorting_gazebo.launch.py, execution node, and real-robot acceptance checklist</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Group collaboration</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Three-class visual-detection data collection, annotation, YOLOv8n training, evaluation, and external-camera validation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models/best_yolov8n_eraser_lock_stapler.pt; models/README.md; detection screenshot</w:t>
            </w:r>
          </w:p>
        </w:tc>
      </w:tr>
    </w:tbl>
    <w:p>
      <w:pPr>
        <w:spacing w:after="100" w:line="276" w:lineRule="auto"/>
      </w:pPr>
    </w:p>
    <w:p>
      <w:pPr>
        <w:pStyle w:val="Heading1"/>
        <w:keepNext/>
        <w:spacing w:before="180" w:after="80"/>
      </w:pPr>
      <w:r>
        <w:rPr>
          <w:rFonts w:ascii="Times New Roman" w:hAnsi="Times New Roman" w:eastAsia="Times New Roman"/>
          <w:b/>
          <w:color w:val="1F4E79"/>
          <w:sz w:val="30"/>
        </w:rPr>
        <w:t>8 Conclusions and submitted materials</w:t>
      </w:r>
    </w:p>
    <w:p>
      <w:pPr>
        <w:pStyle w:val="Heading2"/>
        <w:keepNext/>
        <w:spacing w:before="100" w:after="80"/>
      </w:pPr>
      <w:r>
        <w:rPr>
          <w:rFonts w:ascii="Times New Roman" w:hAnsi="Times New Roman" w:eastAsia="Times New Roman"/>
          <w:b/>
          <w:color w:val="1F4E79"/>
          <w:sz w:val="23"/>
        </w:rPr>
        <w:t>8.1 Conclusions</w:t>
      </w:r>
    </w:p>
    <w:p>
      <w:pPr>
        <w:spacing w:line="276" w:lineRule="auto" w:after="100"/>
      </w:pPr>
      <w:r>
        <w:rPr>
          <w:rFonts w:ascii="Times New Roman" w:hAnsi="Times New Roman" w:eastAsia="Times New Roman"/>
          <w:b w:val="0"/>
          <w:color w:val="232323"/>
          <w:sz w:val="20"/>
        </w:rPr>
        <w:t>Experiment 3 extends the fixed-point transfer of Experiment 2 into a desktop organization task that can detect, localize, classify, execute, and record. The system integrates the ROS 2 image and detection interfaces, fixed-grid localization, class-to-bin mapping, the grasp-execution state machine, exception branches, and object-level logs. The six-object red–blue simulation baseline reaches 6/6, and the red–blue–green scene together with the 34-step automatic demonstration is complete.</w:t>
      </w:r>
    </w:p>
    <w:p>
      <w:pPr>
        <w:spacing w:line="276" w:lineRule="auto" w:after="100"/>
      </w:pPr>
      <w:r>
        <w:rPr>
          <w:rFonts w:ascii="Times New Roman" w:hAnsi="Times New Roman" w:eastAsia="Times New Roman"/>
          <w:b w:val="0"/>
          <w:color w:val="232323"/>
          <w:sz w:val="20"/>
        </w:rPr>
        <w:t>During simulation, the group established the interface boundaries and acceptance fields needed for migration to the real robot. The hardware work will proceed in the order of camera calibration, low-speed single-target grasping, a second class, the six-target closed loop, and exception-safety tests, with emphasis on detection stability, grid mapping, gripper opening, release points, controller state, and emergency-stop behavior.</w:t>
      </w:r>
    </w:p>
    <w:p>
      <w:pPr>
        <w:pStyle w:val="Heading2"/>
        <w:keepNext/>
        <w:spacing w:before="100" w:after="80"/>
      </w:pPr>
      <w:r>
        <w:rPr>
          <w:rFonts w:ascii="Times New Roman" w:hAnsi="Times New Roman" w:eastAsia="Times New Roman"/>
          <w:b/>
          <w:color w:val="1F4E79"/>
          <w:sz w:val="23"/>
        </w:rPr>
        <w:t>8.2 Submission-material mapping</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Material</w:t>
            </w:r>
          </w:p>
        </w:tc>
        <w:tc>
          <w:tcPr>
            <w:tcW w:type="dxa" w:w="698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Path or content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Complete ROS 2 project</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src/mecharm_fixed_pick_sim/</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Single Launch</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launch/sorting_gazebo.launch.py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Scene and grid</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worlds/sorting_desktop.world; config/sorting_scene.yaml</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Task control</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sorting_task.py; sorting_executor.py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Manual and automatic teaching</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manual_control_panel.py; auto_sequence_player.py; manual_animation.json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Results and exception logs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~/.ros/mecharm_sorting_task.csv; ~/.ros/mecharm_sorting_execution.csv; ERROR_LOG.md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Report files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Experiment 3 group and personal report DOCX/PDF</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Detection model and camera evidence</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models/best_yolov8n_eraser_lock_stapler.pt; models/README.md; evidence/model_detection_realtime.png</w:t>
            </w:r>
          </w:p>
        </w:tc>
      </w:tr>
    </w:tbl>
    <w:p>
      <w:pPr>
        <w:spacing w:after="100" w:line="276" w:lineRule="auto"/>
      </w:pPr>
    </w:p>
    <w:p>
      <w:pPr>
        <w:spacing w:line="276" w:lineRule="auto" w:after="100"/>
      </w:pPr>
      <w:r>
        <w:rPr>
          <w:rFonts w:ascii="Times New Roman" w:hAnsi="Times New Roman" w:eastAsia="Times New Roman"/>
          <w:b w:val="0"/>
          <w:color w:val="232323"/>
          <w:sz w:val="20"/>
        </w:rPr>
        <w:t>Scope of results: the red–blue 6/6 result uses the archived object-level simulation record; the three-class content uses scene, waypoint, and automatic-playback evidence; the real-robot section provides deployment, calibration, execution, and acceptance fields.</w:t>
      </w:r>
    </w:p>
    <w:p>
      <w:pPr>
        <w:spacing w:line="276" w:lineRule="auto" w:after="100"/>
      </w:pPr>
      <w:r>
        <w:rPr>
          <w:rFonts w:ascii="Times New Roman" w:hAnsi="Times New Roman" w:eastAsia="Times New Roman"/>
          <w:b w:val="0"/>
          <w:color w:val="232323"/>
          <w:sz w:val="20"/>
        </w:rPr>
        <w:br w:type="page"/>
      </w:r>
    </w:p>
    <w:p>
      <w:pPr>
        <w:pStyle w:val="Heading2"/>
        <w:keepNext/>
        <w:spacing w:before="100" w:after="80"/>
      </w:pPr>
      <w:r>
        <w:rPr>
          <w:rFonts w:ascii="Times New Roman" w:hAnsi="Times New Roman" w:eastAsia="Times New Roman"/>
          <w:b/>
          <w:color w:val="1F4E79"/>
          <w:sz w:val="23"/>
        </w:rPr>
        <w:t>8.3 GitHub synchronization record</w:t>
      </w:r>
    </w:p>
    <w:p>
      <w:pPr>
        <w:spacing w:after="100" w:line="276" w:lineRule="auto"/>
      </w:pPr>
      <w:r>
        <w:rPr>
          <w:rFonts w:ascii="Times New Roman" w:hAnsi="Times New Roman" w:eastAsia="Times New Roman"/>
          <w:b w:val="0"/>
          <w:color w:val="232323"/>
          <w:sz w:val="20"/>
        </w:rPr>
        <w:t>The Experiment 3 project, evidence, and reports have been synchronized to the GitHub repository: https://github.com/9161942-boop/robotics-experiment-3.</w:t>
      </w:r>
    </w:p>
    <w:p>
      <w:pPr>
        <w:spacing w:after="100" w:line="276" w:lineRule="auto"/>
      </w:pPr>
      <w:r>
        <w:rPr>
          <w:rFonts w:ascii="Times New Roman" w:hAnsi="Times New Roman" w:eastAsia="Times New Roman"/>
          <w:b w:val="0"/>
          <w:color w:val="232323"/>
          <w:sz w:val="20"/>
        </w:rPr>
        <w:t>The repository is organized into code, models, evidence, report, and videos directories, with a commit manifest, run instructions, and multiple commits retained. The two Gazebo demonstration videos are stored at videos/experiment3_gazebo_sorting_run_01.webm and videos/experiment3_gazebo_sorting_run_02.webm. The reports, PDFs, and screenshots are also included as GitHub evidence so that the submitted content, source, and commit times can be reviewed from the repository page.</w:t>
      </w:r>
    </w:p>
    <w:p>
      <w:pPr>
        <w:keepNext/>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623560" cy="4217670"/>
            <wp:docPr id="9" name="Picture 9"/>
            <wp:cNvGraphicFramePr>
              <a:graphicFrameLocks noChangeAspect="1"/>
            </wp:cNvGraphicFramePr>
            <a:graphic>
              <a:graphicData uri="http://schemas.openxmlformats.org/drawingml/2006/picture">
                <pic:pic>
                  <pic:nvPicPr>
                    <pic:cNvPr id="0" name="github_commit_history_exp3.png"/>
                    <pic:cNvPicPr/>
                  </pic:nvPicPr>
                  <pic:blipFill>
                    <a:blip r:embed="rId19"/>
                    <a:stretch>
                      <a:fillRect/>
                    </a:stretch>
                  </pic:blipFill>
                  <pic:spPr>
                    <a:xfrm>
                      <a:off x="0" y="0"/>
                      <a:ext cx="5623560" cy="4217670"/>
                    </a:xfrm>
                    <a:prstGeom prst="rect"/>
                  </pic:spPr>
                </pic:pic>
              </a:graphicData>
            </a:graphic>
          </wp:inline>
        </w:drawing>
      </w:r>
    </w:p>
    <w:p>
      <w:pPr>
        <w:spacing w:before="80" w:after="100" w:line="276" w:lineRule="auto"/>
        <w:jc w:val="center"/>
      </w:pPr>
      <w:r>
        <w:rPr>
          <w:rFonts w:ascii="Times New Roman" w:hAnsi="Times New Roman" w:eastAsia="Times New Roman"/>
          <w:b w:val="0"/>
          <w:color w:val="232323"/>
          <w:sz w:val="20"/>
        </w:rPr>
        <w:t>Fig. 9  GitHub Experiment 3 repository commit history</w:t>
      </w:r>
    </w:p>
    <w:sectPr w:rsidR="00FC693F" w:rsidRPr="0006063C" w:rsidSect="00034616">
      <w:headerReference w:type="default" r:id="rId9"/>
      <w:footerReference w:type="default" r:id="rId10"/>
      <w:pgSz w:w="11909" w:h="16834"/>
      <w:pgMar w:top="1181" w:right="1210" w:bottom="1008" w:left="1210"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646464"/>
        <w:sz w:val="17"/>
      </w:rPr>
      <w:t>ROBOTICS INTEGRATION GROUP PROJECT  ·  GROUP 17</w:t>
    </w:r>
    <w:r>
      <w:rPr>
        <w:rFonts w:ascii="Times New Roman" w:hAnsi="Times New Roman" w:eastAsia="Times New Roman"/>
        <w:b w:val="0"/>
        <w:color w:val="646464"/>
        <w:sz w:val="17"/>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Times New Roman" w:hAnsi="Times New Roman" w:eastAsia="Times New Roman"/>
        <w:b w:val="0"/>
        <w:color w:val="646464"/>
        <w:sz w:val="17"/>
      </w:rPr>
      <w:t>EXPERIMENT 3  ·  GROUP 17  ·  Group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Microsoft YaHei" w:hAnsi="Microsoft YaHei" w:eastAsia="Microsoft YaHei"/>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Microsoft YaHei" w:hAnsi="Microsoft YaHei" w:eastAsia="Microsoft YaHei"/>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